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仿宋" w:hAnsi="仿宋" w:eastAsia="仿宋" w:cs="仿宋"/>
          <w:color w:val="FF0000"/>
        </w:rPr>
      </w:pPr>
      <w:bookmarkStart w:id="0" w:name="_Toc27963_WPSOffice_Level1"/>
      <w:bookmarkStart w:id="1" w:name="_Toc257296927"/>
      <w:r>
        <w:rPr>
          <w:rFonts w:hint="eastAsia" w:ascii="仿宋" w:hAnsi="仿宋" w:eastAsia="仿宋" w:cs="仿宋"/>
          <w:color w:val="auto"/>
        </w:rPr>
        <w:t>计算机网络技术专业人才培养方案</w:t>
      </w:r>
      <w:bookmarkStart w:id="2" w:name="_Toc244043023"/>
      <w:r>
        <w:rPr>
          <w:rFonts w:hint="eastAsia" w:ascii="仿宋" w:hAnsi="仿宋" w:eastAsia="仿宋" w:cs="仿宋"/>
          <w:bCs/>
          <w:color w:val="auto"/>
          <w:sz w:val="32"/>
          <w:szCs w:val="32"/>
        </w:rPr>
        <w:t>（统招）</w:t>
      </w:r>
    </w:p>
    <w:p>
      <w:pPr>
        <w:jc w:val="center"/>
        <w:rPr>
          <w:rFonts w:ascii="仿宋" w:hAnsi="仿宋" w:eastAsia="仿宋" w:cs="仿宋"/>
          <w:color w:val="FF0000"/>
          <w:sz w:val="24"/>
        </w:rPr>
      </w:pPr>
      <w:r>
        <w:rPr>
          <w:rFonts w:hint="eastAsia" w:ascii="仿宋" w:hAnsi="仿宋" w:eastAsia="仿宋" w:cs="仿宋"/>
          <w:sz w:val="24"/>
        </w:rPr>
        <w:t>（专业代码：510202      专业负责人： 李玉花）</w:t>
      </w:r>
    </w:p>
    <w:p>
      <w:pPr>
        <w:pStyle w:val="3"/>
        <w:rPr>
          <w:rFonts w:ascii="仿宋" w:hAnsi="仿宋" w:eastAsia="仿宋" w:cs="仿宋"/>
          <w:color w:val="auto"/>
        </w:rPr>
      </w:pPr>
      <w:bookmarkStart w:id="3" w:name="_Toc257296928"/>
      <w:r>
        <w:rPr>
          <w:rFonts w:hint="eastAsia" w:ascii="仿宋" w:hAnsi="仿宋" w:eastAsia="仿宋" w:cs="仿宋"/>
          <w:color w:val="auto"/>
        </w:rPr>
        <w:t>一、</w:t>
      </w:r>
      <w:bookmarkEnd w:id="2"/>
      <w:bookmarkStart w:id="4" w:name="_Toc244043024"/>
      <w:r>
        <w:rPr>
          <w:rFonts w:hint="eastAsia" w:ascii="仿宋" w:hAnsi="仿宋" w:eastAsia="仿宋" w:cs="仿宋"/>
          <w:color w:val="auto"/>
        </w:rPr>
        <w:t>招生对象、学制、学历、修业年限</w:t>
      </w:r>
      <w:bookmarkEnd w:id="3"/>
      <w:bookmarkEnd w:id="4"/>
    </w:p>
    <w:p>
      <w:pPr>
        <w:spacing w:before="156" w:beforeLines="50" w:after="156" w:afterLines="50" w:line="480" w:lineRule="exact"/>
        <w:ind w:firstLine="482" w:firstLineChars="200"/>
        <w:rPr>
          <w:rFonts w:ascii="仿宋" w:hAnsi="仿宋" w:eastAsia="仿宋" w:cs="仿宋"/>
          <w:b/>
          <w:sz w:val="24"/>
        </w:rPr>
      </w:pPr>
      <w:bookmarkStart w:id="5" w:name="_Toc244043025"/>
      <w:r>
        <w:rPr>
          <w:rFonts w:hint="eastAsia" w:ascii="仿宋" w:hAnsi="仿宋" w:eastAsia="仿宋" w:cs="仿宋"/>
          <w:b/>
          <w:sz w:val="24"/>
        </w:rPr>
        <w:t>1. 招生对象</w:t>
      </w:r>
      <w:bookmarkEnd w:id="5"/>
      <w:r>
        <w:rPr>
          <w:rFonts w:hint="eastAsia" w:ascii="仿宋" w:hAnsi="仿宋" w:eastAsia="仿宋" w:cs="仿宋"/>
          <w:b/>
          <w:sz w:val="24"/>
        </w:rPr>
        <w:t>：普通高中毕业生/中等职业学校毕业生</w:t>
      </w:r>
      <w:bookmarkStart w:id="6" w:name="_Toc244043026"/>
    </w:p>
    <w:p>
      <w:pPr>
        <w:spacing w:before="156" w:beforeLines="50" w:after="156" w:afterLines="50" w:line="480" w:lineRule="exact"/>
        <w:ind w:firstLine="482" w:firstLineChars="200"/>
        <w:rPr>
          <w:rFonts w:ascii="仿宋" w:hAnsi="仿宋" w:eastAsia="仿宋" w:cs="仿宋"/>
          <w:b/>
          <w:sz w:val="24"/>
        </w:rPr>
      </w:pPr>
      <w:r>
        <w:rPr>
          <w:rFonts w:hint="eastAsia" w:ascii="仿宋" w:hAnsi="仿宋" w:eastAsia="仿宋" w:cs="仿宋"/>
          <w:b/>
          <w:sz w:val="24"/>
        </w:rPr>
        <w:t>2. 学    制</w:t>
      </w:r>
      <w:bookmarkEnd w:id="6"/>
      <w:r>
        <w:rPr>
          <w:rFonts w:hint="eastAsia" w:ascii="仿宋" w:hAnsi="仿宋" w:eastAsia="仿宋" w:cs="仿宋"/>
          <w:b/>
          <w:sz w:val="24"/>
        </w:rPr>
        <w:t>：三年</w:t>
      </w:r>
    </w:p>
    <w:p>
      <w:pPr>
        <w:spacing w:before="156" w:beforeLines="50" w:after="156" w:afterLines="50" w:line="480" w:lineRule="exact"/>
        <w:ind w:firstLine="482" w:firstLineChars="200"/>
        <w:rPr>
          <w:rFonts w:ascii="仿宋" w:hAnsi="仿宋" w:eastAsia="仿宋" w:cs="仿宋"/>
          <w:b/>
          <w:sz w:val="24"/>
        </w:rPr>
      </w:pPr>
      <w:r>
        <w:rPr>
          <w:rFonts w:hint="eastAsia" w:ascii="仿宋" w:hAnsi="仿宋" w:eastAsia="仿宋" w:cs="仿宋"/>
          <w:b/>
          <w:sz w:val="24"/>
        </w:rPr>
        <w:t xml:space="preserve">3. 学    历：专科 </w:t>
      </w:r>
    </w:p>
    <w:p>
      <w:pPr>
        <w:spacing w:before="156" w:beforeLines="50" w:after="156" w:afterLines="50" w:line="480" w:lineRule="exact"/>
        <w:ind w:firstLine="482" w:firstLineChars="200"/>
        <w:rPr>
          <w:rFonts w:ascii="仿宋" w:hAnsi="仿宋" w:eastAsia="仿宋" w:cs="仿宋"/>
          <w:color w:val="FF0000"/>
          <w:sz w:val="24"/>
        </w:rPr>
      </w:pPr>
      <w:bookmarkStart w:id="7" w:name="_Toc244043027"/>
      <w:r>
        <w:rPr>
          <w:rFonts w:hint="eastAsia" w:ascii="仿宋" w:hAnsi="仿宋" w:eastAsia="仿宋" w:cs="仿宋"/>
          <w:b/>
          <w:sz w:val="24"/>
        </w:rPr>
        <w:t>4. 修业年限</w:t>
      </w:r>
      <w:bookmarkEnd w:id="7"/>
      <w:r>
        <w:rPr>
          <w:rFonts w:hint="eastAsia" w:ascii="仿宋" w:hAnsi="仿宋" w:eastAsia="仿宋" w:cs="仿宋"/>
          <w:b/>
          <w:sz w:val="24"/>
        </w:rPr>
        <w:t>：三年</w:t>
      </w:r>
      <w:r>
        <w:rPr>
          <w:rFonts w:ascii="仿宋" w:hAnsi="仿宋" w:eastAsia="仿宋" w:cs="仿宋"/>
          <w:b/>
          <w:sz w:val="24"/>
        </w:rPr>
        <w:t>—</w:t>
      </w:r>
      <w:r>
        <w:rPr>
          <w:rFonts w:hint="eastAsia" w:ascii="仿宋" w:hAnsi="仿宋" w:eastAsia="仿宋" w:cs="仿宋"/>
          <w:b/>
          <w:sz w:val="24"/>
        </w:rPr>
        <w:t>六年</w:t>
      </w:r>
      <w:r>
        <w:rPr>
          <w:rFonts w:hint="eastAsia" w:ascii="仿宋" w:hAnsi="仿宋" w:eastAsia="仿宋" w:cs="仿宋"/>
          <w:color w:val="FF0000"/>
          <w:sz w:val="24"/>
        </w:rPr>
        <w:t xml:space="preserve"> </w:t>
      </w:r>
    </w:p>
    <w:p>
      <w:pPr>
        <w:pStyle w:val="3"/>
        <w:rPr>
          <w:rFonts w:ascii="仿宋" w:hAnsi="仿宋" w:eastAsia="仿宋" w:cs="仿宋"/>
          <w:color w:val="auto"/>
        </w:rPr>
      </w:pPr>
      <w:bookmarkStart w:id="8" w:name="_Toc244043031"/>
      <w:bookmarkStart w:id="9" w:name="_Toc257296930"/>
      <w:r>
        <w:rPr>
          <w:rFonts w:hint="eastAsia" w:ascii="仿宋" w:hAnsi="仿宋" w:eastAsia="仿宋" w:cs="仿宋"/>
          <w:color w:val="auto"/>
        </w:rPr>
        <w:t>二、培养目标</w:t>
      </w:r>
      <w:bookmarkEnd w:id="8"/>
      <w:bookmarkEnd w:id="9"/>
      <w:r>
        <w:rPr>
          <w:rFonts w:hint="eastAsia" w:ascii="仿宋" w:hAnsi="仿宋" w:eastAsia="仿宋" w:cs="仿宋"/>
          <w:color w:val="auto"/>
        </w:rPr>
        <w:t>与培养规格</w:t>
      </w:r>
    </w:p>
    <w:p>
      <w:pPr>
        <w:numPr>
          <w:ilvl w:val="0"/>
          <w:numId w:val="1"/>
        </w:numPr>
        <w:spacing w:after="156" w:afterLines="50"/>
        <w:rPr>
          <w:rFonts w:ascii="仿宋" w:hAnsi="仿宋" w:eastAsia="仿宋"/>
          <w:color w:val="000000"/>
          <w:sz w:val="24"/>
        </w:rPr>
      </w:pPr>
      <w:r>
        <w:rPr>
          <w:rFonts w:hint="eastAsia" w:ascii="仿宋" w:hAnsi="仿宋" w:eastAsia="仿宋"/>
          <w:color w:val="000000"/>
          <w:sz w:val="24"/>
        </w:rPr>
        <w:t>培养目标</w:t>
      </w:r>
    </w:p>
    <w:p>
      <w:pPr>
        <w:pStyle w:val="3"/>
        <w:ind w:firstLine="480" w:firstLineChars="200"/>
        <w:rPr>
          <w:rFonts w:ascii="仿宋" w:hAnsi="仿宋" w:eastAsia="仿宋" w:cs="仿宋"/>
          <w:b w:val="0"/>
          <w:color w:val="auto"/>
          <w:sz w:val="24"/>
          <w:szCs w:val="24"/>
          <w:shd w:val="clear" w:color="auto" w:fill="FFFFFF"/>
        </w:rPr>
      </w:pPr>
      <w:r>
        <w:rPr>
          <w:rFonts w:hint="eastAsia" w:ascii="仿宋" w:hAnsi="仿宋" w:eastAsia="仿宋" w:cs="仿宋"/>
          <w:b w:val="0"/>
          <w:color w:val="auto"/>
          <w:sz w:val="24"/>
          <w:szCs w:val="24"/>
          <w:shd w:val="clear" w:color="auto" w:fill="FFFFFF"/>
        </w:rPr>
        <w:t>本专业培养德、智、体、美、劳全面发展，具有良好的职业生涯发展基础，具有计算机软硬件基础、数据库与程序设计、现代通信与网络原理等方面的知识，具有计算机及网络设备的售前与售后技术支持、网络工程的设计与施工、网络及安全管理与维护、网络应用开发等等方面的能力，从事网络组建、网络安全与管理、网络服务应用开发等岗位工作的高素质技术技能人才。</w:t>
      </w:r>
    </w:p>
    <w:p>
      <w:pPr>
        <w:numPr>
          <w:ilvl w:val="0"/>
          <w:numId w:val="2"/>
        </w:numPr>
        <w:spacing w:line="500" w:lineRule="exact"/>
        <w:rPr>
          <w:rFonts w:ascii="仿宋" w:hAnsi="仿宋" w:eastAsia="仿宋"/>
          <w:color w:val="000000"/>
          <w:sz w:val="24"/>
        </w:rPr>
      </w:pPr>
      <w:r>
        <w:rPr>
          <w:rFonts w:hint="eastAsia" w:ascii="仿宋" w:hAnsi="仿宋" w:eastAsia="仿宋"/>
          <w:color w:val="000000"/>
          <w:sz w:val="24"/>
        </w:rPr>
        <w:t>培养规格</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1.素质结构</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（1）思想政治素质</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具有科学的世界观、人生观和价值观，践行社会主义荣辱观；具有爱国主义精神；具有责任心和社会责任感；具有法律意识。</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（2）文化科技素质</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具有合理的知识结构和一定的知识储备；具有不断更新知识和自我完善的能力；具有持续学习和终身学习的能力；具有一定的创新意识、创新精神及创新能力；具有一定的人文和艺术修养；具有良好的人际沟通能力。</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（3）专业素质</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掌握从事办公室文员、网页设计、多媒体编辑、计算机及网络管理与维护、数据库管理与维护、程序员、IT产品销售及售后服务等工作所必须的专业知识；具有一定的数理与逻辑思维；具有一定的工程意识和效益意识。</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（4）职业素质</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具有良好的职业道德与职业操守；具有较强的组织观念和集体意识；具有较强的执行能力以及较高的工作效率和安全意识。</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（5）身心素质</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具有健康的体魄和良好的身体素质；拥有积极的人生态度；具有良好的心里调适能力。</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2.知识结构</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（1）工具性知识</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工具性知识包括英语、计算机基础（高级）等。</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（2）人文社会科学知识</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人文社会科学知识包括政治学、社会学、法学、思想道德、职业道德、沟通与演讲等。</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（3）自然科学知识</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自然科学知识包括数学等。</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（4）专业知识</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专业知识包括数据库应用技术、面向对象程序设计及动态网站开发技术、Linux操作系统、网页设计、</w:t>
      </w:r>
      <w:r>
        <w:rPr>
          <w:rFonts w:hint="eastAsia" w:ascii="仿宋" w:hAnsi="仿宋" w:eastAsia="仿宋" w:cs="仿宋"/>
          <w:sz w:val="24"/>
          <w:shd w:val="clear" w:color="auto" w:fill="FFFFFF"/>
        </w:rPr>
        <w:t>计算机及网络设备的售前与售后技术、网络及安全管理与维护、网络应用开发等知识。</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3.能力结构</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（1）职业基本能力</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①良好的沟通表达能力。</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②计算机操作和软硬件常见故障的处理能力。</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③网络基本知识应用和常见网络故障的处理能力。</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④数据库系统的基本操作能力。</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⑤基本程序的设计能力。</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⑥简单网页的编辑能力。</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⑦常用办公软件、工具软件的使用能力，利用Office工具进行项目开发文档的整理（word）、报告的演示（PowerPoint）、表格的绘制与数据的处理（Excel）的能力。</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⑧阅读并正确理解简单的需求分析报告和项目建设方案的能力。</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⑨阅读本专业相关简单的中英文技术文献、资料的能力。</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⑩熟练查阅各种资料，并加以整理、分析与处理，进行文档管理的能力。</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（2）职业核心能力</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①网络环境下的计算机维护能力。</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②可视化和面向对象程序设计的能力。</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③程序开发工具使用能力。</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④网页规划、设计能力。</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⑤数据库系统管理维护能力。</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4.其他能力</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（1）方法能力</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这包括分析问题与解决问题的能力、应用知识的能力、创新能力。</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（2）工程实践能力</w:t>
      </w:r>
    </w:p>
    <w:p>
      <w:pPr>
        <w:spacing w:before="156" w:beforeLines="50" w:after="156" w:afterLines="50" w:line="480" w:lineRule="exact"/>
        <w:ind w:firstLine="480" w:firstLineChars="200"/>
        <w:rPr>
          <w:rFonts w:ascii="仿宋" w:hAnsi="仿宋" w:eastAsia="仿宋"/>
          <w:color w:val="000000"/>
          <w:sz w:val="24"/>
        </w:rPr>
      </w:pPr>
      <w:r>
        <w:rPr>
          <w:rFonts w:hint="eastAsia" w:ascii="仿宋" w:hAnsi="仿宋" w:eastAsia="仿宋"/>
          <w:color w:val="000000"/>
          <w:sz w:val="24"/>
        </w:rPr>
        <w:t>这包括人员管理、时间管理、技术管理、流程管理等能力。</w:t>
      </w:r>
    </w:p>
    <w:p>
      <w:pPr>
        <w:spacing w:before="156" w:beforeLines="50" w:after="156" w:afterLines="50" w:line="480" w:lineRule="exact"/>
        <w:ind w:firstLine="480" w:firstLineChars="200"/>
        <w:rPr>
          <w:rFonts w:ascii="仿宋" w:hAnsi="仿宋" w:eastAsia="仿宋" w:cs="仿宋"/>
          <w:b/>
          <w:sz w:val="24"/>
        </w:rPr>
      </w:pPr>
      <w:r>
        <w:rPr>
          <w:rFonts w:hint="eastAsia" w:ascii="仿宋" w:hAnsi="仿宋" w:eastAsia="仿宋"/>
          <w:color w:val="000000"/>
          <w:sz w:val="24"/>
        </w:rPr>
        <w:t>（3）组织管理能力</w:t>
      </w:r>
    </w:p>
    <w:p>
      <w:pPr>
        <w:pStyle w:val="3"/>
        <w:rPr>
          <w:rFonts w:ascii="仿宋" w:hAnsi="仿宋" w:eastAsia="仿宋" w:cs="仿宋"/>
          <w:color w:val="000000"/>
        </w:rPr>
      </w:pPr>
      <w:bookmarkStart w:id="10" w:name="_Toc11830_WPSOffice_Level1"/>
      <w:r>
        <w:rPr>
          <w:rFonts w:hint="eastAsia" w:ascii="仿宋" w:hAnsi="仿宋" w:eastAsia="仿宋" w:cs="仿宋"/>
          <w:color w:val="000000"/>
        </w:rPr>
        <w:t>三、核心岗位（群）分析</w:t>
      </w:r>
      <w:bookmarkEnd w:id="10"/>
    </w:p>
    <w:tbl>
      <w:tblPr>
        <w:tblStyle w:val="9"/>
        <w:tblW w:w="92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932"/>
        <w:gridCol w:w="3747"/>
        <w:gridCol w:w="2179"/>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504" w:type="dxa"/>
          </w:tcPr>
          <w:p>
            <w:pPr>
              <w:jc w:val="center"/>
              <w:rPr>
                <w:rFonts w:ascii="仿宋" w:hAnsi="仿宋" w:eastAsia="仿宋" w:cs="仿宋"/>
                <w:szCs w:val="21"/>
              </w:rPr>
            </w:pPr>
            <w:r>
              <w:rPr>
                <w:rFonts w:hint="eastAsia" w:ascii="仿宋" w:hAnsi="仿宋" w:eastAsia="仿宋" w:cs="仿宋"/>
                <w:szCs w:val="21"/>
              </w:rPr>
              <w:t>序号</w:t>
            </w:r>
          </w:p>
        </w:tc>
        <w:tc>
          <w:tcPr>
            <w:tcW w:w="932" w:type="dxa"/>
            <w:vAlign w:val="center"/>
          </w:tcPr>
          <w:p>
            <w:pPr>
              <w:jc w:val="center"/>
              <w:rPr>
                <w:rFonts w:ascii="仿宋" w:hAnsi="仿宋" w:eastAsia="仿宋" w:cs="仿宋"/>
                <w:szCs w:val="21"/>
              </w:rPr>
            </w:pPr>
            <w:r>
              <w:rPr>
                <w:rFonts w:hint="eastAsia" w:ascii="仿宋" w:hAnsi="仿宋" w:eastAsia="仿宋" w:cs="仿宋"/>
                <w:szCs w:val="21"/>
              </w:rPr>
              <w:t>核心岗位（群）</w:t>
            </w:r>
          </w:p>
        </w:tc>
        <w:tc>
          <w:tcPr>
            <w:tcW w:w="3747" w:type="dxa"/>
            <w:vAlign w:val="center"/>
          </w:tcPr>
          <w:p>
            <w:pPr>
              <w:jc w:val="center"/>
              <w:rPr>
                <w:rFonts w:ascii="仿宋" w:hAnsi="仿宋" w:eastAsia="仿宋" w:cs="仿宋"/>
                <w:szCs w:val="21"/>
              </w:rPr>
            </w:pPr>
            <w:r>
              <w:rPr>
                <w:rFonts w:hint="eastAsia" w:ascii="仿宋" w:hAnsi="仿宋" w:eastAsia="仿宋" w:cs="仿宋"/>
                <w:szCs w:val="21"/>
              </w:rPr>
              <w:t>素质能力要求</w:t>
            </w:r>
          </w:p>
        </w:tc>
        <w:tc>
          <w:tcPr>
            <w:tcW w:w="2179" w:type="dxa"/>
            <w:vAlign w:val="center"/>
          </w:tcPr>
          <w:p>
            <w:pPr>
              <w:jc w:val="center"/>
              <w:rPr>
                <w:rFonts w:ascii="仿宋" w:hAnsi="仿宋" w:eastAsia="仿宋" w:cs="仿宋"/>
                <w:szCs w:val="21"/>
              </w:rPr>
            </w:pPr>
            <w:r>
              <w:rPr>
                <w:rFonts w:hint="eastAsia" w:ascii="仿宋" w:hAnsi="仿宋" w:eastAsia="仿宋" w:cs="仿宋"/>
                <w:szCs w:val="21"/>
              </w:rPr>
              <w:t>专业核心课程</w:t>
            </w:r>
          </w:p>
        </w:tc>
        <w:tc>
          <w:tcPr>
            <w:tcW w:w="1895" w:type="dxa"/>
            <w:vAlign w:val="center"/>
          </w:tcPr>
          <w:p>
            <w:pPr>
              <w:jc w:val="center"/>
              <w:rPr>
                <w:rFonts w:ascii="仿宋" w:hAnsi="仿宋" w:eastAsia="仿宋" w:cs="仿宋"/>
                <w:szCs w:val="21"/>
              </w:rPr>
            </w:pPr>
            <w:r>
              <w:rPr>
                <w:rFonts w:hint="eastAsia" w:ascii="仿宋" w:hAnsi="仿宋" w:eastAsia="仿宋" w:cs="仿宋"/>
                <w:szCs w:val="21"/>
              </w:rPr>
              <w:t>相关职业资格证书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1" w:hRule="atLeast"/>
        </w:trPr>
        <w:tc>
          <w:tcPr>
            <w:tcW w:w="504" w:type="dxa"/>
          </w:tcPr>
          <w:p>
            <w:pPr>
              <w:spacing w:line="480" w:lineRule="exact"/>
              <w:jc w:val="center"/>
              <w:rPr>
                <w:rFonts w:ascii="仿宋" w:hAnsi="仿宋" w:eastAsia="仿宋" w:cs="仿宋"/>
                <w:sz w:val="24"/>
              </w:rPr>
            </w:pPr>
            <w:r>
              <w:rPr>
                <w:rFonts w:hint="eastAsia" w:ascii="仿宋" w:hAnsi="仿宋" w:eastAsia="仿宋" w:cs="仿宋"/>
                <w:sz w:val="24"/>
              </w:rPr>
              <w:t>1</w:t>
            </w:r>
          </w:p>
        </w:tc>
        <w:tc>
          <w:tcPr>
            <w:tcW w:w="932" w:type="dxa"/>
            <w:vAlign w:val="center"/>
          </w:tcPr>
          <w:p>
            <w:pPr>
              <w:rPr>
                <w:rFonts w:ascii="仿宋" w:hAnsi="仿宋" w:eastAsia="仿宋" w:cs="仿宋"/>
                <w:sz w:val="24"/>
              </w:rPr>
            </w:pPr>
            <w:r>
              <w:rPr>
                <w:rFonts w:hint="eastAsia" w:ascii="仿宋" w:hAnsi="仿宋" w:eastAsia="仿宋" w:cs="仿宋"/>
                <w:szCs w:val="21"/>
              </w:rPr>
              <w:t>办公室文员</w:t>
            </w:r>
          </w:p>
        </w:tc>
        <w:tc>
          <w:tcPr>
            <w:tcW w:w="3747" w:type="dxa"/>
          </w:tcPr>
          <w:p>
            <w:pPr>
              <w:rPr>
                <w:rFonts w:ascii="仿宋" w:hAnsi="仿宋" w:eastAsia="仿宋" w:cs="仿宋"/>
                <w:szCs w:val="21"/>
              </w:rPr>
            </w:pPr>
            <w:r>
              <w:rPr>
                <w:rFonts w:hint="eastAsia" w:ascii="仿宋" w:hAnsi="仿宋" w:eastAsia="仿宋" w:cs="仿宋"/>
                <w:szCs w:val="21"/>
              </w:rPr>
              <w:t>1.掌握信息技术基础知识，熟知技术标准；</w:t>
            </w:r>
          </w:p>
          <w:p>
            <w:pPr>
              <w:rPr>
                <w:rFonts w:ascii="仿宋" w:hAnsi="仿宋" w:eastAsia="仿宋" w:cs="仿宋"/>
                <w:szCs w:val="21"/>
              </w:rPr>
            </w:pPr>
            <w:r>
              <w:rPr>
                <w:rFonts w:hint="eastAsia" w:ascii="仿宋" w:hAnsi="仿宋" w:eastAsia="仿宋" w:cs="仿宋"/>
                <w:szCs w:val="21"/>
              </w:rPr>
              <w:t>2.熟悉主流办公软件的使用；</w:t>
            </w:r>
          </w:p>
          <w:p>
            <w:pPr>
              <w:rPr>
                <w:rFonts w:ascii="仿宋" w:hAnsi="仿宋" w:eastAsia="仿宋" w:cs="仿宋"/>
                <w:szCs w:val="21"/>
              </w:rPr>
            </w:pPr>
            <w:r>
              <w:rPr>
                <w:rFonts w:hint="eastAsia" w:ascii="仿宋" w:hAnsi="仿宋" w:eastAsia="仿宋" w:cs="仿宋"/>
                <w:szCs w:val="21"/>
              </w:rPr>
              <w:t xml:space="preserve">3.具备一定海量数据的处理能力以及信息系统工程管理能力； </w:t>
            </w:r>
          </w:p>
          <w:p>
            <w:pPr>
              <w:rPr>
                <w:rFonts w:ascii="仿宋" w:hAnsi="仿宋" w:eastAsia="仿宋" w:cs="仿宋"/>
                <w:szCs w:val="21"/>
              </w:rPr>
            </w:pPr>
            <w:r>
              <w:rPr>
                <w:rFonts w:hint="eastAsia" w:ascii="仿宋" w:hAnsi="仿宋" w:eastAsia="仿宋" w:cs="仿宋"/>
                <w:szCs w:val="21"/>
              </w:rPr>
              <w:t>4.具备较强的文档管理能力，会撰写、阅读并理解相关领域的资料</w:t>
            </w:r>
          </w:p>
          <w:p>
            <w:pPr>
              <w:rPr>
                <w:rFonts w:ascii="仿宋" w:hAnsi="仿宋" w:eastAsia="仿宋" w:cs="仿宋"/>
                <w:sz w:val="24"/>
              </w:rPr>
            </w:pPr>
            <w:r>
              <w:rPr>
                <w:rFonts w:hint="eastAsia" w:ascii="仿宋" w:hAnsi="仿宋" w:eastAsia="仿宋" w:cs="仿宋"/>
                <w:szCs w:val="21"/>
              </w:rPr>
              <w:t>5.具备团结协作、耐心细致的职业素质，良好的沟通能力</w:t>
            </w:r>
          </w:p>
        </w:tc>
        <w:tc>
          <w:tcPr>
            <w:tcW w:w="2179" w:type="dxa"/>
            <w:vAlign w:val="center"/>
          </w:tcPr>
          <w:p>
            <w:pPr>
              <w:rPr>
                <w:rFonts w:ascii="仿宋" w:hAnsi="仿宋" w:eastAsia="仿宋" w:cs="仿宋"/>
                <w:szCs w:val="21"/>
              </w:rPr>
            </w:pPr>
          </w:p>
          <w:p>
            <w:pPr>
              <w:rPr>
                <w:rFonts w:ascii="仿宋" w:hAnsi="仿宋" w:eastAsia="仿宋" w:cs="仿宋"/>
                <w:szCs w:val="21"/>
              </w:rPr>
            </w:pPr>
            <w:r>
              <w:rPr>
                <w:rFonts w:hint="eastAsia" w:ascii="仿宋" w:hAnsi="仿宋" w:eastAsia="仿宋" w:cs="仿宋"/>
                <w:szCs w:val="21"/>
              </w:rPr>
              <w:t>《MS office》</w:t>
            </w:r>
          </w:p>
          <w:p>
            <w:pPr>
              <w:rPr>
                <w:rFonts w:ascii="仿宋" w:hAnsi="仿宋" w:eastAsia="仿宋" w:cs="仿宋"/>
                <w:szCs w:val="21"/>
              </w:rPr>
            </w:pPr>
            <w:r>
              <w:rPr>
                <w:rFonts w:hint="eastAsia" w:ascii="仿宋" w:hAnsi="仿宋" w:eastAsia="仿宋" w:cs="仿宋"/>
                <w:sz w:val="24"/>
              </w:rPr>
              <w:t>《photoshop图像处理》</w:t>
            </w:r>
          </w:p>
          <w:p>
            <w:pPr>
              <w:rPr>
                <w:rFonts w:ascii="仿宋" w:hAnsi="仿宋" w:eastAsia="仿宋" w:cs="仿宋"/>
                <w:sz w:val="24"/>
              </w:rPr>
            </w:pPr>
          </w:p>
        </w:tc>
        <w:tc>
          <w:tcPr>
            <w:tcW w:w="1895" w:type="dxa"/>
            <w:vAlign w:val="center"/>
          </w:tcPr>
          <w:p>
            <w:pPr>
              <w:rPr>
                <w:rFonts w:ascii="仿宋" w:hAnsi="仿宋" w:eastAsia="仿宋" w:cs="仿宋"/>
                <w:szCs w:val="21"/>
              </w:rPr>
            </w:pPr>
            <w:r>
              <w:rPr>
                <w:rFonts w:hint="eastAsia" w:ascii="仿宋" w:hAnsi="仿宋" w:eastAsia="仿宋" w:cs="仿宋"/>
                <w:szCs w:val="21"/>
              </w:rPr>
              <w:t>全国计算机等级考试一级及以上证书</w:t>
            </w:r>
          </w:p>
          <w:p>
            <w:pPr>
              <w:rPr>
                <w:rFonts w:ascii="仿宋" w:hAnsi="仿宋" w:eastAsia="仿宋" w:cs="仿宋"/>
                <w:szCs w:val="21"/>
              </w:rPr>
            </w:pPr>
          </w:p>
          <w:p>
            <w:pPr>
              <w:rPr>
                <w:rFonts w:ascii="仿宋" w:hAnsi="仿宋" w:eastAsia="仿宋" w:cs="仿宋"/>
                <w:sz w:val="24"/>
              </w:rPr>
            </w:pPr>
            <w:r>
              <w:rPr>
                <w:rFonts w:hint="eastAsia" w:ascii="仿宋" w:hAnsi="仿宋" w:eastAsia="仿宋" w:cs="仿宋"/>
                <w:szCs w:val="21"/>
              </w:rPr>
              <w:t>国家软件专业技术资格水平考试（信息处理技术员）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5" w:hRule="atLeast"/>
        </w:trPr>
        <w:tc>
          <w:tcPr>
            <w:tcW w:w="504" w:type="dxa"/>
          </w:tcPr>
          <w:p>
            <w:pPr>
              <w:spacing w:line="480" w:lineRule="exact"/>
              <w:jc w:val="center"/>
              <w:rPr>
                <w:rFonts w:ascii="仿宋" w:hAnsi="仿宋" w:eastAsia="仿宋" w:cs="仿宋"/>
                <w:sz w:val="24"/>
              </w:rPr>
            </w:pPr>
            <w:r>
              <w:rPr>
                <w:rFonts w:hint="eastAsia" w:ascii="仿宋" w:hAnsi="仿宋" w:eastAsia="仿宋" w:cs="仿宋"/>
                <w:sz w:val="24"/>
              </w:rPr>
              <w:t>2</w:t>
            </w:r>
          </w:p>
        </w:tc>
        <w:tc>
          <w:tcPr>
            <w:tcW w:w="932" w:type="dxa"/>
          </w:tcPr>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r>
              <w:rPr>
                <w:rFonts w:hint="eastAsia" w:ascii="仿宋" w:hAnsi="仿宋" w:eastAsia="仿宋" w:cs="仿宋"/>
                <w:szCs w:val="21"/>
              </w:rPr>
              <w:t>网络管理</w:t>
            </w:r>
          </w:p>
        </w:tc>
        <w:tc>
          <w:tcPr>
            <w:tcW w:w="3747" w:type="dxa"/>
          </w:tcPr>
          <w:p>
            <w:pPr>
              <w:rPr>
                <w:rFonts w:ascii="仿宋" w:hAnsi="仿宋" w:eastAsia="仿宋" w:cs="仿宋"/>
                <w:szCs w:val="21"/>
              </w:rPr>
            </w:pPr>
            <w:r>
              <w:rPr>
                <w:rFonts w:hint="eastAsia" w:ascii="仿宋" w:hAnsi="仿宋" w:eastAsia="仿宋" w:cs="仿宋"/>
                <w:szCs w:val="21"/>
              </w:rPr>
              <w:t>1.掌握掌握主流网络服务器的配置与管理</w:t>
            </w:r>
          </w:p>
          <w:p>
            <w:pPr>
              <w:rPr>
                <w:rFonts w:ascii="仿宋" w:hAnsi="仿宋" w:eastAsia="仿宋" w:cs="仿宋"/>
                <w:szCs w:val="21"/>
              </w:rPr>
            </w:pPr>
            <w:r>
              <w:rPr>
                <w:rFonts w:hint="eastAsia" w:ascii="仿宋" w:hAnsi="仿宋" w:eastAsia="仿宋" w:cs="仿宋"/>
                <w:szCs w:val="21"/>
              </w:rPr>
              <w:t>2.掌握主流交换及路由设备在建设过程中的配置和管理</w:t>
            </w:r>
          </w:p>
          <w:p>
            <w:pPr>
              <w:rPr>
                <w:rFonts w:ascii="仿宋" w:hAnsi="仿宋" w:eastAsia="仿宋" w:cs="仿宋"/>
                <w:szCs w:val="21"/>
              </w:rPr>
            </w:pPr>
            <w:r>
              <w:rPr>
                <w:rFonts w:hint="eastAsia" w:ascii="仿宋" w:hAnsi="仿宋" w:eastAsia="仿宋" w:cs="仿宋"/>
                <w:szCs w:val="21"/>
              </w:rPr>
              <w:t>3.掌握Windows Server服务器配置与管理</w:t>
            </w:r>
          </w:p>
          <w:p>
            <w:pPr>
              <w:rPr>
                <w:rFonts w:ascii="仿宋" w:hAnsi="仿宋" w:eastAsia="仿宋" w:cs="仿宋"/>
                <w:szCs w:val="21"/>
              </w:rPr>
            </w:pPr>
            <w:r>
              <w:rPr>
                <w:rFonts w:hint="eastAsia" w:ascii="仿宋" w:hAnsi="仿宋" w:eastAsia="仿宋" w:cs="仿宋"/>
                <w:szCs w:val="21"/>
              </w:rPr>
              <w:t>4.掌握windows、Linux桌面系统及服务器系统的安全运行与维护</w:t>
            </w:r>
          </w:p>
          <w:p>
            <w:pPr>
              <w:rPr>
                <w:rFonts w:ascii="仿宋" w:hAnsi="仿宋" w:eastAsia="仿宋" w:cs="仿宋"/>
                <w:szCs w:val="21"/>
              </w:rPr>
            </w:pPr>
            <w:r>
              <w:rPr>
                <w:rFonts w:hint="eastAsia" w:ascii="仿宋" w:hAnsi="仿宋" w:eastAsia="仿宋" w:cs="仿宋"/>
                <w:szCs w:val="21"/>
              </w:rPr>
              <w:t>5.各类网作用，物理结构，</w:t>
            </w:r>
            <w:r>
              <w:fldChar w:fldCharType="begin"/>
            </w:r>
            <w:r>
              <w:instrText xml:space="preserve"> HYPERLINK "http://baike.baidu.com/subview/540423/540423.htm" \t "http://baike.baidu.com/_blank" </w:instrText>
            </w:r>
            <w:r>
              <w:fldChar w:fldCharType="separate"/>
            </w:r>
            <w:r>
              <w:rPr>
                <w:rFonts w:hint="eastAsia" w:ascii="仿宋" w:hAnsi="仿宋" w:eastAsia="仿宋" w:cs="仿宋"/>
                <w:szCs w:val="21"/>
              </w:rPr>
              <w:t>逻辑结构</w:t>
            </w:r>
            <w:r>
              <w:rPr>
                <w:rFonts w:hint="eastAsia" w:ascii="仿宋" w:hAnsi="仿宋" w:eastAsia="仿宋" w:cs="仿宋"/>
                <w:szCs w:val="21"/>
              </w:rPr>
              <w:fldChar w:fldCharType="end"/>
            </w:r>
            <w:r>
              <w:rPr>
                <w:rFonts w:hint="eastAsia" w:ascii="仿宋" w:hAnsi="仿宋" w:eastAsia="仿宋" w:cs="仿宋"/>
                <w:szCs w:val="21"/>
              </w:rPr>
              <w:t>，通信协议和技术要点</w:t>
            </w:r>
          </w:p>
          <w:p>
            <w:pPr>
              <w:rPr>
                <w:rFonts w:ascii="仿宋" w:hAnsi="仿宋" w:eastAsia="仿宋" w:cs="仿宋"/>
                <w:szCs w:val="21"/>
              </w:rPr>
            </w:pPr>
            <w:r>
              <w:rPr>
                <w:rFonts w:hint="eastAsia" w:ascii="仿宋" w:hAnsi="仿宋" w:eastAsia="仿宋" w:cs="仿宋"/>
                <w:szCs w:val="21"/>
              </w:rPr>
              <w:t>6.掌握计算机网络体系结构、TCP/IP协议、域名解析、路由选择算法、计算机通信网概述、协议分层的基本原理。</w:t>
            </w:r>
          </w:p>
          <w:p>
            <w:pPr>
              <w:rPr>
                <w:rFonts w:ascii="仿宋" w:hAnsi="仿宋" w:eastAsia="仿宋" w:cs="仿宋"/>
                <w:szCs w:val="21"/>
              </w:rPr>
            </w:pPr>
            <w:r>
              <w:rPr>
                <w:rFonts w:hint="eastAsia" w:ascii="仿宋" w:hAnsi="仿宋" w:eastAsia="仿宋" w:cs="仿宋"/>
                <w:szCs w:val="21"/>
              </w:rPr>
              <w:t>7.良好的沟通能力和合作精神、工作认真、责任心强，具有吃苦耐劳精神；</w:t>
            </w:r>
          </w:p>
        </w:tc>
        <w:tc>
          <w:tcPr>
            <w:tcW w:w="2179" w:type="dxa"/>
            <w:vAlign w:val="center"/>
          </w:tcPr>
          <w:p>
            <w:pPr>
              <w:rPr>
                <w:rFonts w:ascii="仿宋" w:hAnsi="仿宋" w:eastAsia="仿宋" w:cs="仿宋"/>
                <w:szCs w:val="21"/>
              </w:rPr>
            </w:pPr>
            <w:r>
              <w:rPr>
                <w:rFonts w:hint="eastAsia" w:ascii="仿宋" w:hAnsi="仿宋" w:eastAsia="仿宋" w:cs="仿宋"/>
                <w:szCs w:val="21"/>
              </w:rPr>
              <w:t>《TCP/IP入门经典》、《网络综合布线设计与实施》、《数据库应用技术》、《计算机网络》、《Windows Server 2008 R2》、、《网络安全与管理》、《局域网的组建管理与维护》、《计算机组装与维修》《IDC认证（初级）——运维》《IDC认证——服务器售后》</w:t>
            </w:r>
          </w:p>
          <w:p>
            <w:pPr>
              <w:rPr>
                <w:rFonts w:ascii="仿宋" w:hAnsi="仿宋" w:eastAsia="仿宋" w:cs="仿宋"/>
                <w:szCs w:val="21"/>
              </w:rPr>
            </w:pPr>
          </w:p>
        </w:tc>
        <w:tc>
          <w:tcPr>
            <w:tcW w:w="1895" w:type="dxa"/>
            <w:vAlign w:val="center"/>
          </w:tcPr>
          <w:p>
            <w:pPr>
              <w:rPr>
                <w:rFonts w:ascii="仿宋" w:hAnsi="仿宋" w:eastAsia="仿宋" w:cs="仿宋"/>
                <w:szCs w:val="21"/>
              </w:rPr>
            </w:pPr>
            <w:r>
              <w:rPr>
                <w:rFonts w:hint="eastAsia" w:ascii="仿宋" w:hAnsi="仿宋" w:eastAsia="仿宋" w:cs="仿宋"/>
                <w:szCs w:val="21"/>
              </w:rPr>
              <w:t>全国计算机等级考试三级网络证书</w:t>
            </w:r>
          </w:p>
          <w:p>
            <w:pPr>
              <w:rPr>
                <w:rFonts w:ascii="仿宋" w:hAnsi="仿宋" w:eastAsia="仿宋" w:cs="仿宋"/>
                <w:szCs w:val="21"/>
              </w:rPr>
            </w:pPr>
            <w:r>
              <w:rPr>
                <w:rFonts w:hint="eastAsia" w:ascii="仿宋" w:hAnsi="仿宋" w:eastAsia="仿宋" w:cs="仿宋"/>
                <w:szCs w:val="21"/>
              </w:rPr>
              <w:t>国家软件专业技术资格水平考试</w:t>
            </w:r>
          </w:p>
          <w:p>
            <w:pPr>
              <w:rPr>
                <w:rFonts w:ascii="仿宋" w:hAnsi="仿宋" w:eastAsia="仿宋" w:cs="仿宋"/>
                <w:szCs w:val="21"/>
              </w:rPr>
            </w:pPr>
            <w:r>
              <w:rPr>
                <w:rFonts w:hint="eastAsia" w:ascii="仿宋" w:hAnsi="仿宋" w:eastAsia="仿宋" w:cs="仿宋"/>
                <w:szCs w:val="21"/>
              </w:rPr>
              <w:t>(网络工程师)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8" w:hRule="atLeast"/>
        </w:trPr>
        <w:tc>
          <w:tcPr>
            <w:tcW w:w="504" w:type="dxa"/>
          </w:tcPr>
          <w:p>
            <w:pPr>
              <w:spacing w:line="480" w:lineRule="exact"/>
              <w:jc w:val="center"/>
              <w:rPr>
                <w:rFonts w:ascii="仿宋" w:hAnsi="仿宋" w:eastAsia="仿宋" w:cs="仿宋"/>
                <w:sz w:val="24"/>
              </w:rPr>
            </w:pPr>
            <w:r>
              <w:rPr>
                <w:rFonts w:hint="eastAsia" w:ascii="仿宋" w:hAnsi="仿宋" w:eastAsia="仿宋" w:cs="仿宋"/>
                <w:sz w:val="24"/>
              </w:rPr>
              <w:t>3</w:t>
            </w:r>
          </w:p>
        </w:tc>
        <w:tc>
          <w:tcPr>
            <w:tcW w:w="932" w:type="dxa"/>
            <w:vAlign w:val="center"/>
          </w:tcPr>
          <w:p>
            <w:pPr>
              <w:rPr>
                <w:rFonts w:ascii="仿宋" w:hAnsi="仿宋" w:eastAsia="仿宋" w:cs="仿宋"/>
                <w:szCs w:val="21"/>
              </w:rPr>
            </w:pPr>
            <w:r>
              <w:rPr>
                <w:rFonts w:hint="eastAsia" w:ascii="仿宋" w:hAnsi="仿宋" w:eastAsia="仿宋" w:cs="仿宋"/>
                <w:szCs w:val="21"/>
              </w:rPr>
              <w:t>网页设计</w:t>
            </w:r>
          </w:p>
        </w:tc>
        <w:tc>
          <w:tcPr>
            <w:tcW w:w="3747" w:type="dxa"/>
            <w:vAlign w:val="center"/>
          </w:tcPr>
          <w:p>
            <w:pPr>
              <w:rPr>
                <w:rFonts w:ascii="仿宋" w:hAnsi="仿宋" w:eastAsia="仿宋" w:cs="仿宋"/>
                <w:szCs w:val="21"/>
              </w:rPr>
            </w:pPr>
            <w:r>
              <w:rPr>
                <w:rFonts w:hint="eastAsia" w:ascii="仿宋" w:hAnsi="仿宋" w:eastAsia="仿宋" w:cs="仿宋"/>
                <w:szCs w:val="21"/>
              </w:rPr>
              <w:t>1.精通Photoshop、PHP、Linux操作系统、Html5网页制作等设计软件工具。</w:t>
            </w:r>
          </w:p>
          <w:p>
            <w:pPr>
              <w:rPr>
                <w:rFonts w:ascii="仿宋" w:hAnsi="仿宋" w:eastAsia="仿宋" w:cs="仿宋"/>
                <w:szCs w:val="21"/>
              </w:rPr>
            </w:pPr>
            <w:r>
              <w:rPr>
                <w:rFonts w:hint="eastAsia" w:ascii="仿宋" w:hAnsi="仿宋" w:eastAsia="仿宋" w:cs="仿宋"/>
                <w:szCs w:val="21"/>
              </w:rPr>
              <w:t xml:space="preserve">2.能根据产品需求和设计图完成网站前端页面制作，保证页面的浏览器兼容性。     </w:t>
            </w:r>
          </w:p>
          <w:p>
            <w:pPr>
              <w:rPr>
                <w:rFonts w:ascii="仿宋" w:hAnsi="仿宋" w:eastAsia="仿宋" w:cs="仿宋"/>
                <w:szCs w:val="21"/>
              </w:rPr>
            </w:pPr>
            <w:r>
              <w:rPr>
                <w:rFonts w:hint="eastAsia" w:ascii="仿宋" w:hAnsi="仿宋" w:eastAsia="仿宋" w:cs="仿宋"/>
                <w:szCs w:val="21"/>
              </w:rPr>
              <w:t>3.具备团结协作、耐心细致的职业素质，良好的沟通能力。</w:t>
            </w:r>
          </w:p>
        </w:tc>
        <w:tc>
          <w:tcPr>
            <w:tcW w:w="2179" w:type="dxa"/>
            <w:vAlign w:val="center"/>
          </w:tcPr>
          <w:p>
            <w:pPr>
              <w:rPr>
                <w:rFonts w:ascii="仿宋" w:hAnsi="仿宋" w:eastAsia="仿宋" w:cs="仿宋"/>
                <w:szCs w:val="21"/>
              </w:rPr>
            </w:pPr>
            <w:r>
              <w:rPr>
                <w:rFonts w:hint="eastAsia" w:ascii="仿宋" w:hAnsi="仿宋" w:eastAsia="仿宋" w:cs="仿宋"/>
                <w:szCs w:val="21"/>
              </w:rPr>
              <w:t>《photoshop图像处理》</w:t>
            </w:r>
          </w:p>
          <w:p>
            <w:pPr>
              <w:rPr>
                <w:rFonts w:ascii="仿宋" w:hAnsi="仿宋" w:eastAsia="仿宋" w:cs="仿宋"/>
                <w:szCs w:val="21"/>
              </w:rPr>
            </w:pPr>
            <w:r>
              <w:rPr>
                <w:rFonts w:hint="eastAsia" w:ascii="仿宋" w:hAnsi="仿宋" w:eastAsia="仿宋" w:cs="仿宋"/>
                <w:szCs w:val="21"/>
              </w:rPr>
              <w:t>《PHP动态网页设计》《Linux操作系统》</w:t>
            </w:r>
          </w:p>
          <w:p>
            <w:pPr>
              <w:rPr>
                <w:rFonts w:ascii="仿宋" w:hAnsi="仿宋" w:eastAsia="仿宋" w:cs="仿宋"/>
                <w:szCs w:val="21"/>
              </w:rPr>
            </w:pPr>
            <w:r>
              <w:rPr>
                <w:rFonts w:hint="eastAsia" w:ascii="仿宋" w:hAnsi="仿宋" w:eastAsia="仿宋" w:cs="仿宋"/>
                <w:szCs w:val="21"/>
              </w:rPr>
              <w:t>《Html5网页制作》</w:t>
            </w:r>
          </w:p>
        </w:tc>
        <w:tc>
          <w:tcPr>
            <w:tcW w:w="1895" w:type="dxa"/>
            <w:vAlign w:val="center"/>
          </w:tcPr>
          <w:p>
            <w:pPr>
              <w:rPr>
                <w:rFonts w:ascii="仿宋" w:hAnsi="仿宋" w:eastAsia="仿宋" w:cs="仿宋"/>
                <w:szCs w:val="21"/>
              </w:rPr>
            </w:pPr>
            <w:r>
              <w:rPr>
                <w:rFonts w:hint="eastAsia" w:ascii="仿宋" w:hAnsi="仿宋" w:eastAsia="仿宋" w:cs="仿宋"/>
                <w:szCs w:val="21"/>
              </w:rPr>
              <w:t>网页设计师</w:t>
            </w:r>
          </w:p>
        </w:tc>
      </w:tr>
    </w:tbl>
    <w:p>
      <w:pPr>
        <w:rPr>
          <w:rFonts w:ascii="仿宋" w:hAnsi="仿宋" w:eastAsia="仿宋" w:cs="仿宋"/>
          <w:szCs w:val="21"/>
        </w:rPr>
      </w:pPr>
      <w:r>
        <w:rPr>
          <w:rFonts w:hint="eastAsia" w:ascii="仿宋" w:hAnsi="仿宋" w:eastAsia="仿宋" w:cs="仿宋"/>
          <w:szCs w:val="21"/>
        </w:rPr>
        <w:t xml:space="preserve"> </w:t>
      </w:r>
    </w:p>
    <w:p>
      <w:pPr>
        <w:pStyle w:val="3"/>
        <w:rPr>
          <w:rFonts w:ascii="仿宋" w:hAnsi="仿宋" w:eastAsia="仿宋" w:cs="仿宋"/>
          <w:color w:val="auto"/>
        </w:rPr>
      </w:pPr>
      <w:r>
        <w:rPr>
          <w:rFonts w:hint="eastAsia" w:ascii="仿宋" w:hAnsi="仿宋" w:eastAsia="仿宋" w:cs="仿宋"/>
          <w:color w:val="auto"/>
        </w:rPr>
        <w:t>四、毕业条件</w:t>
      </w:r>
    </w:p>
    <w:p>
      <w:pPr>
        <w:spacing w:line="480" w:lineRule="exact"/>
        <w:rPr>
          <w:rFonts w:ascii="仿宋" w:hAnsi="仿宋" w:eastAsia="仿宋" w:cs="仿宋"/>
          <w:sz w:val="24"/>
        </w:rPr>
      </w:pPr>
      <w:r>
        <w:rPr>
          <w:rFonts w:hint="eastAsia" w:ascii="仿宋" w:hAnsi="仿宋" w:eastAsia="仿宋" w:cs="仿宋"/>
          <w:sz w:val="24"/>
        </w:rPr>
        <w:t>本专业学生应达到以下条件方可毕业：</w:t>
      </w:r>
    </w:p>
    <w:p>
      <w:pPr>
        <w:numPr>
          <w:ilvl w:val="0"/>
          <w:numId w:val="3"/>
        </w:numPr>
        <w:spacing w:line="480" w:lineRule="exact"/>
        <w:rPr>
          <w:rFonts w:ascii="仿宋" w:hAnsi="仿宋" w:eastAsia="仿宋" w:cs="仿宋"/>
          <w:kern w:val="0"/>
          <w:sz w:val="24"/>
        </w:rPr>
      </w:pPr>
      <w:r>
        <w:rPr>
          <w:rFonts w:hint="eastAsia" w:ascii="仿宋" w:hAnsi="仿宋" w:eastAsia="仿宋" w:cs="仿宋"/>
          <w:b/>
          <w:sz w:val="24"/>
        </w:rPr>
        <w:t>学分要求：</w:t>
      </w:r>
      <w:r>
        <w:rPr>
          <w:rFonts w:hint="eastAsia" w:ascii="仿宋" w:hAnsi="仿宋" w:eastAsia="仿宋" w:cs="仿宋"/>
          <w:sz w:val="24"/>
        </w:rPr>
        <w:t>取得本专业规定的</w:t>
      </w:r>
      <w:r>
        <w:rPr>
          <w:rFonts w:hint="eastAsia" w:ascii="仿宋" w:hAnsi="仿宋" w:eastAsia="仿宋" w:cs="仿宋"/>
          <w:kern w:val="0"/>
          <w:sz w:val="24"/>
        </w:rPr>
        <w:t>147学分。</w:t>
      </w:r>
    </w:p>
    <w:p>
      <w:pPr>
        <w:widowControl/>
        <w:numPr>
          <w:ilvl w:val="0"/>
          <w:numId w:val="3"/>
        </w:numPr>
        <w:spacing w:line="440" w:lineRule="exact"/>
        <w:ind w:right="-159"/>
        <w:jc w:val="left"/>
        <w:rPr>
          <w:rFonts w:ascii="仿宋" w:hAnsi="仿宋" w:eastAsia="仿宋" w:cs="仿宋"/>
          <w:kern w:val="0"/>
          <w:sz w:val="24"/>
        </w:rPr>
      </w:pPr>
      <w:r>
        <w:rPr>
          <w:rFonts w:hint="eastAsia" w:ascii="仿宋" w:hAnsi="仿宋" w:eastAsia="仿宋" w:cs="仿宋"/>
          <w:b/>
          <w:sz w:val="24"/>
        </w:rPr>
        <w:t>素质教育分要求</w:t>
      </w:r>
      <w:r>
        <w:rPr>
          <w:rFonts w:hint="eastAsia" w:ascii="仿宋" w:hAnsi="仿宋" w:eastAsia="仿宋" w:cs="仿宋"/>
          <w:sz w:val="24"/>
        </w:rPr>
        <w:t>：</w:t>
      </w:r>
      <w:r>
        <w:rPr>
          <w:rFonts w:hint="eastAsia" w:ascii="仿宋" w:hAnsi="仿宋" w:eastAsia="仿宋" w:cs="仿宋"/>
          <w:kern w:val="0"/>
          <w:sz w:val="24"/>
        </w:rPr>
        <w:t>综合素质训练活动必须取得5学分，具体参照《大学生综合素质教育分获取项目表》；</w:t>
      </w:r>
    </w:p>
    <w:p>
      <w:pPr>
        <w:numPr>
          <w:ilvl w:val="0"/>
          <w:numId w:val="3"/>
        </w:numPr>
        <w:spacing w:line="480" w:lineRule="exact"/>
        <w:rPr>
          <w:rFonts w:ascii="仿宋" w:hAnsi="仿宋" w:eastAsia="仿宋" w:cs="仿宋"/>
          <w:sz w:val="24"/>
        </w:rPr>
      </w:pPr>
      <w:r>
        <w:rPr>
          <w:rFonts w:hint="eastAsia" w:ascii="仿宋" w:hAnsi="仿宋" w:eastAsia="仿宋" w:cs="仿宋"/>
          <w:b/>
          <w:sz w:val="24"/>
        </w:rPr>
        <w:t>技能考证考级：</w:t>
      </w:r>
      <w:r>
        <w:rPr>
          <w:rFonts w:hint="eastAsia" w:ascii="仿宋" w:hAnsi="仿宋" w:eastAsia="仿宋" w:cs="仿宋"/>
          <w:sz w:val="24"/>
        </w:rPr>
        <w:t>技能考证考级项目必修取得5学分。</w:t>
      </w:r>
    </w:p>
    <w:p>
      <w:pPr>
        <w:numPr>
          <w:ilvl w:val="0"/>
          <w:numId w:val="3"/>
        </w:numPr>
        <w:spacing w:line="480" w:lineRule="exact"/>
        <w:rPr>
          <w:rFonts w:ascii="仿宋" w:hAnsi="仿宋" w:eastAsia="仿宋" w:cs="仿宋"/>
        </w:rPr>
      </w:pPr>
      <w:r>
        <w:rPr>
          <w:rFonts w:hint="eastAsia" w:ascii="仿宋" w:hAnsi="仿宋" w:eastAsia="仿宋" w:cs="仿宋"/>
          <w:b/>
          <w:sz w:val="24"/>
        </w:rPr>
        <w:t>公共选修模块：</w:t>
      </w:r>
      <w:r>
        <w:rPr>
          <w:rFonts w:hint="eastAsia" w:ascii="仿宋" w:hAnsi="仿宋" w:eastAsia="仿宋" w:cs="仿宋"/>
          <w:kern w:val="0"/>
          <w:sz w:val="24"/>
        </w:rPr>
        <w:t>限选6学分。</w:t>
      </w:r>
      <w:bookmarkStart w:id="11" w:name="_Toc3098_WPSOffice_Level1"/>
    </w:p>
    <w:p>
      <w:pPr>
        <w:pStyle w:val="3"/>
        <w:spacing w:line="500" w:lineRule="exact"/>
        <w:rPr>
          <w:rFonts w:ascii="仿宋" w:hAnsi="仿宋" w:eastAsia="仿宋" w:cs="仿宋"/>
          <w:color w:val="auto"/>
        </w:rPr>
      </w:pPr>
      <w:r>
        <w:rPr>
          <w:rFonts w:hint="eastAsia" w:ascii="仿宋" w:hAnsi="仿宋" w:eastAsia="仿宋" w:cs="仿宋"/>
          <w:color w:val="auto"/>
        </w:rPr>
        <w:t>五、职业能力与学习内容分析</w:t>
      </w:r>
      <w:bookmarkEnd w:id="11"/>
      <w:r>
        <w:rPr>
          <w:rFonts w:hint="eastAsia" w:ascii="仿宋" w:hAnsi="仿宋" w:eastAsia="仿宋" w:cs="仿宋"/>
          <w:color w:val="auto"/>
        </w:rPr>
        <w:t xml:space="preserve"> </w:t>
      </w:r>
    </w:p>
    <w:p>
      <w:pPr>
        <w:spacing w:line="500" w:lineRule="exact"/>
        <w:rPr>
          <w:rFonts w:ascii="仿宋" w:hAnsi="仿宋" w:eastAsia="仿宋" w:cs="仿宋"/>
          <w:b/>
          <w:sz w:val="24"/>
        </w:rPr>
      </w:pPr>
      <w:bookmarkStart w:id="12" w:name="_Toc20103_WPSOffice_Level2"/>
      <w:r>
        <w:rPr>
          <w:rFonts w:hint="eastAsia" w:ascii="仿宋" w:hAnsi="仿宋" w:eastAsia="仿宋" w:cs="仿宋"/>
          <w:b/>
          <w:sz w:val="24"/>
        </w:rPr>
        <w:t>1．公共基础课</w:t>
      </w:r>
      <w:bookmarkEnd w:id="12"/>
    </w:p>
    <w:tbl>
      <w:tblPr>
        <w:tblStyle w:val="9"/>
        <w:tblW w:w="9037" w:type="dxa"/>
        <w:tblInd w:w="-14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47"/>
        <w:gridCol w:w="1740"/>
        <w:gridCol w:w="3240"/>
        <w:gridCol w:w="8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47" w:type="dxa"/>
            <w:vAlign w:val="center"/>
          </w:tcPr>
          <w:p>
            <w:pPr>
              <w:tabs>
                <w:tab w:val="center" w:pos="4153"/>
                <w:tab w:val="right" w:pos="8306"/>
              </w:tabs>
              <w:snapToGrid w:val="0"/>
              <w:spacing w:line="300" w:lineRule="exact"/>
              <w:jc w:val="center"/>
              <w:rPr>
                <w:rFonts w:ascii="仿宋" w:hAnsi="仿宋" w:eastAsia="仿宋" w:cs="仿宋"/>
                <w:szCs w:val="21"/>
              </w:rPr>
            </w:pPr>
            <w:r>
              <w:rPr>
                <w:rFonts w:hint="eastAsia" w:ascii="仿宋" w:hAnsi="仿宋" w:eastAsia="仿宋" w:cs="仿宋"/>
                <w:szCs w:val="21"/>
              </w:rPr>
              <w:t>职业基本素质</w:t>
            </w:r>
          </w:p>
        </w:tc>
        <w:tc>
          <w:tcPr>
            <w:tcW w:w="1740" w:type="dxa"/>
            <w:vAlign w:val="center"/>
          </w:tcPr>
          <w:p>
            <w:pPr>
              <w:tabs>
                <w:tab w:val="center" w:pos="4153"/>
                <w:tab w:val="right" w:pos="8306"/>
              </w:tabs>
              <w:snapToGrid w:val="0"/>
              <w:spacing w:line="300" w:lineRule="exact"/>
              <w:jc w:val="center"/>
              <w:rPr>
                <w:rFonts w:ascii="仿宋" w:hAnsi="仿宋" w:eastAsia="仿宋" w:cs="仿宋"/>
                <w:szCs w:val="21"/>
              </w:rPr>
            </w:pPr>
            <w:r>
              <w:rPr>
                <w:rFonts w:hint="eastAsia" w:ascii="仿宋" w:hAnsi="仿宋" w:eastAsia="仿宋" w:cs="仿宋"/>
                <w:szCs w:val="21"/>
              </w:rPr>
              <w:t>课程</w:t>
            </w:r>
          </w:p>
        </w:tc>
        <w:tc>
          <w:tcPr>
            <w:tcW w:w="3240" w:type="dxa"/>
            <w:vAlign w:val="center"/>
          </w:tcPr>
          <w:p>
            <w:pPr>
              <w:tabs>
                <w:tab w:val="center" w:pos="4153"/>
                <w:tab w:val="right" w:pos="8306"/>
              </w:tabs>
              <w:snapToGrid w:val="0"/>
              <w:spacing w:line="300" w:lineRule="exact"/>
              <w:jc w:val="center"/>
              <w:rPr>
                <w:rFonts w:ascii="仿宋" w:hAnsi="仿宋" w:eastAsia="仿宋" w:cs="仿宋"/>
                <w:szCs w:val="21"/>
              </w:rPr>
            </w:pPr>
            <w:r>
              <w:rPr>
                <w:rFonts w:hint="eastAsia" w:ascii="仿宋" w:hAnsi="仿宋" w:eastAsia="仿宋" w:cs="仿宋"/>
                <w:szCs w:val="21"/>
              </w:rPr>
              <w:t>主要学习内容</w:t>
            </w:r>
          </w:p>
        </w:tc>
        <w:tc>
          <w:tcPr>
            <w:tcW w:w="810" w:type="dxa"/>
            <w:vAlign w:val="center"/>
          </w:tcPr>
          <w:p>
            <w:pPr>
              <w:tabs>
                <w:tab w:val="center" w:pos="4153"/>
                <w:tab w:val="right" w:pos="8306"/>
              </w:tabs>
              <w:snapToGrid w:val="0"/>
              <w:spacing w:line="300" w:lineRule="exact"/>
              <w:jc w:val="center"/>
              <w:rPr>
                <w:rFonts w:ascii="仿宋" w:hAnsi="仿宋" w:eastAsia="仿宋" w:cs="仿宋"/>
                <w:szCs w:val="21"/>
              </w:rPr>
            </w:pPr>
            <w:r>
              <w:rPr>
                <w:rFonts w:hint="eastAsia" w:ascii="仿宋" w:hAnsi="仿宋" w:eastAsia="仿宋" w:cs="仿宋"/>
                <w:szCs w:val="21"/>
              </w:rPr>
              <w:t>责任部门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47" w:type="dxa"/>
            <w:vAlign w:val="center"/>
          </w:tcPr>
          <w:p>
            <w:pPr>
              <w:textAlignment w:val="baseline"/>
              <w:rPr>
                <w:rFonts w:ascii="仿宋" w:hAnsi="仿宋" w:eastAsia="仿宋" w:cs="仿宋"/>
                <w:sz w:val="20"/>
                <w:szCs w:val="21"/>
              </w:rPr>
            </w:pPr>
            <w:r>
              <w:rPr>
                <w:rFonts w:hint="eastAsia" w:ascii="仿宋" w:hAnsi="仿宋" w:eastAsia="仿宋" w:cs="仿宋"/>
                <w:szCs w:val="21"/>
              </w:rPr>
              <w:t>1.树立科学的人生观、世界观、价值观及社会主义核心价值观。</w:t>
            </w:r>
          </w:p>
          <w:p>
            <w:pPr>
              <w:textAlignment w:val="baseline"/>
              <w:rPr>
                <w:rFonts w:ascii="仿宋" w:hAnsi="仿宋" w:eastAsia="仿宋" w:cs="仿宋"/>
                <w:sz w:val="20"/>
                <w:szCs w:val="21"/>
              </w:rPr>
            </w:pPr>
            <w:r>
              <w:rPr>
                <w:rFonts w:hint="eastAsia" w:ascii="仿宋" w:hAnsi="仿宋" w:eastAsia="仿宋" w:cs="仿宋"/>
                <w:szCs w:val="21"/>
              </w:rPr>
              <w:t>2.做到个人理想与社会理想的统一，奋力实现民族复兴。</w:t>
            </w:r>
          </w:p>
          <w:p>
            <w:pPr>
              <w:textAlignment w:val="baseline"/>
              <w:rPr>
                <w:rFonts w:ascii="仿宋" w:hAnsi="仿宋" w:eastAsia="仿宋" w:cs="仿宋"/>
                <w:sz w:val="20"/>
                <w:szCs w:val="21"/>
              </w:rPr>
            </w:pPr>
            <w:r>
              <w:rPr>
                <w:rFonts w:hint="eastAsia" w:ascii="仿宋" w:hAnsi="仿宋" w:eastAsia="仿宋" w:cs="仿宋"/>
                <w:szCs w:val="21"/>
              </w:rPr>
              <w:t>3.树立爱国主义的民族精神和改革创新的时代精神。做到诚实守信、积极进取、精益求精、爱岗敬业，做新时代的忠诚爱国者。</w:t>
            </w:r>
          </w:p>
          <w:p>
            <w:pPr>
              <w:textAlignment w:val="baseline"/>
              <w:rPr>
                <w:rFonts w:ascii="仿宋" w:hAnsi="仿宋" w:eastAsia="仿宋" w:cs="仿宋"/>
                <w:sz w:val="20"/>
                <w:szCs w:val="21"/>
              </w:rPr>
            </w:pPr>
            <w:r>
              <w:rPr>
                <w:rFonts w:hint="eastAsia" w:ascii="仿宋" w:hAnsi="仿宋" w:eastAsia="仿宋" w:cs="仿宋"/>
                <w:szCs w:val="21"/>
              </w:rPr>
              <w:t>4.树立马克思主义道德观、弘扬社会主义道德。</w:t>
            </w:r>
          </w:p>
          <w:p>
            <w:pPr>
              <w:textAlignment w:val="baseline"/>
              <w:rPr>
                <w:rFonts w:ascii="仿宋" w:hAnsi="仿宋" w:eastAsia="仿宋" w:cs="仿宋"/>
                <w:szCs w:val="21"/>
              </w:rPr>
            </w:pPr>
            <w:r>
              <w:rPr>
                <w:rFonts w:hint="eastAsia" w:ascii="仿宋" w:hAnsi="仿宋" w:eastAsia="仿宋" w:cs="仿宋"/>
                <w:szCs w:val="21"/>
              </w:rPr>
              <w:t>5.增强法治意识、树立法治观念、增强依法治国理念、培养法治思维、弘扬法治精神。提升法治素养，做尊法、学法、守法、用法的中国特色社会主义公民。</w:t>
            </w:r>
          </w:p>
        </w:tc>
        <w:tc>
          <w:tcPr>
            <w:tcW w:w="1740" w:type="dxa"/>
            <w:vAlign w:val="center"/>
          </w:tcPr>
          <w:p>
            <w:pPr>
              <w:textAlignment w:val="baseline"/>
              <w:rPr>
                <w:rFonts w:ascii="仿宋" w:hAnsi="仿宋" w:eastAsia="仿宋" w:cs="仿宋"/>
                <w:sz w:val="20"/>
                <w:szCs w:val="21"/>
              </w:rPr>
            </w:pPr>
            <w:r>
              <w:rPr>
                <w:rFonts w:hint="eastAsia" w:ascii="仿宋" w:hAnsi="仿宋" w:eastAsia="仿宋" w:cs="仿宋"/>
                <w:szCs w:val="21"/>
              </w:rPr>
              <w:t>《思想道德与法治》</w:t>
            </w:r>
          </w:p>
          <w:p>
            <w:pPr>
              <w:textAlignment w:val="baseline"/>
              <w:rPr>
                <w:rFonts w:ascii="仿宋" w:hAnsi="仿宋" w:eastAsia="仿宋" w:cs="仿宋"/>
                <w:szCs w:val="21"/>
              </w:rPr>
            </w:pPr>
          </w:p>
        </w:tc>
        <w:tc>
          <w:tcPr>
            <w:tcW w:w="3240" w:type="dxa"/>
            <w:vAlign w:val="center"/>
          </w:tcPr>
          <w:p>
            <w:pPr>
              <w:textAlignment w:val="baseline"/>
              <w:rPr>
                <w:rFonts w:ascii="仿宋" w:hAnsi="仿宋" w:eastAsia="仿宋" w:cs="仿宋"/>
                <w:sz w:val="20"/>
                <w:szCs w:val="21"/>
              </w:rPr>
            </w:pPr>
            <w:r>
              <w:rPr>
                <w:rFonts w:hint="eastAsia" w:ascii="仿宋" w:hAnsi="仿宋" w:eastAsia="仿宋" w:cs="仿宋"/>
                <w:szCs w:val="21"/>
              </w:rPr>
              <w:t>1.人生观、价值观、世界观及社会主义核心价值观。</w:t>
            </w:r>
          </w:p>
          <w:p>
            <w:pPr>
              <w:textAlignment w:val="baseline"/>
              <w:rPr>
                <w:rFonts w:ascii="仿宋" w:hAnsi="仿宋" w:eastAsia="仿宋" w:cs="仿宋"/>
                <w:sz w:val="20"/>
                <w:szCs w:val="21"/>
              </w:rPr>
            </w:pPr>
            <w:r>
              <w:rPr>
                <w:rFonts w:hint="eastAsia" w:ascii="仿宋" w:hAnsi="仿宋" w:eastAsia="仿宋" w:cs="仿宋"/>
                <w:szCs w:val="21"/>
              </w:rPr>
              <w:t>2.远大理想和信念、信仰、信心。</w:t>
            </w:r>
          </w:p>
          <w:p>
            <w:pPr>
              <w:textAlignment w:val="baseline"/>
              <w:rPr>
                <w:rFonts w:ascii="仿宋" w:hAnsi="仿宋" w:eastAsia="仿宋" w:cs="仿宋"/>
                <w:sz w:val="20"/>
                <w:szCs w:val="21"/>
              </w:rPr>
            </w:pPr>
            <w:r>
              <w:rPr>
                <w:rFonts w:hint="eastAsia" w:ascii="仿宋" w:hAnsi="仿宋" w:eastAsia="仿宋" w:cs="仿宋"/>
                <w:szCs w:val="21"/>
              </w:rPr>
              <w:t>3.爱国主义的民族精神和改革创新的时代精神。</w:t>
            </w:r>
          </w:p>
          <w:p>
            <w:pPr>
              <w:textAlignment w:val="baseline"/>
              <w:rPr>
                <w:rFonts w:ascii="仿宋" w:hAnsi="仿宋" w:eastAsia="仿宋" w:cs="仿宋"/>
                <w:sz w:val="20"/>
                <w:szCs w:val="21"/>
              </w:rPr>
            </w:pPr>
            <w:r>
              <w:rPr>
                <w:rFonts w:hint="eastAsia" w:ascii="仿宋" w:hAnsi="仿宋" w:eastAsia="仿宋" w:cs="仿宋"/>
                <w:szCs w:val="21"/>
              </w:rPr>
              <w:t>4.社会主义道德的核心与原则、中华民族传统美德、革命道德、社会公德、职业道德、家庭美德、个人品德。</w:t>
            </w:r>
          </w:p>
          <w:p>
            <w:pPr>
              <w:textAlignment w:val="baseline"/>
              <w:rPr>
                <w:rFonts w:ascii="仿宋" w:hAnsi="仿宋" w:eastAsia="仿宋" w:cs="仿宋"/>
                <w:szCs w:val="21"/>
              </w:rPr>
            </w:pPr>
            <w:r>
              <w:rPr>
                <w:rFonts w:hint="eastAsia" w:ascii="仿宋" w:hAnsi="仿宋" w:eastAsia="仿宋" w:cs="仿宋"/>
                <w:szCs w:val="21"/>
              </w:rPr>
              <w:t>5.社会主义法律的特征和运行、全面依法治国、我国宪法的相关知识、公民的权利和义务、法治意识、法治观念、法治精神。</w:t>
            </w:r>
          </w:p>
        </w:tc>
        <w:tc>
          <w:tcPr>
            <w:tcW w:w="810" w:type="dxa"/>
            <w:vMerge w:val="restart"/>
            <w:vAlign w:val="center"/>
          </w:tcPr>
          <w:p>
            <w:pPr>
              <w:tabs>
                <w:tab w:val="center" w:pos="4153"/>
                <w:tab w:val="right" w:pos="8306"/>
              </w:tabs>
              <w:snapToGrid w:val="0"/>
              <w:spacing w:line="300" w:lineRule="exact"/>
              <w:rPr>
                <w:rFonts w:ascii="仿宋" w:hAnsi="仿宋" w:eastAsia="仿宋" w:cs="仿宋"/>
                <w:kern w:val="0"/>
                <w:szCs w:val="21"/>
              </w:rPr>
            </w:pPr>
            <w:r>
              <w:rPr>
                <w:rFonts w:hint="eastAsia" w:ascii="仿宋" w:hAnsi="仿宋" w:eastAsia="仿宋" w:cs="仿宋"/>
                <w:kern w:val="0"/>
                <w:szCs w:val="21"/>
              </w:rPr>
              <w:t>马列主义教学部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trPr>
        <w:tc>
          <w:tcPr>
            <w:tcW w:w="3247" w:type="dxa"/>
            <w:vAlign w:val="center"/>
          </w:tcPr>
          <w:p>
            <w:pPr>
              <w:textAlignment w:val="baseline"/>
              <w:rPr>
                <w:rFonts w:ascii="仿宋" w:hAnsi="仿宋" w:eastAsia="仿宋" w:cs="仿宋"/>
                <w:sz w:val="20"/>
                <w:szCs w:val="21"/>
              </w:rPr>
            </w:pPr>
            <w:r>
              <w:rPr>
                <w:rFonts w:hint="eastAsia" w:ascii="仿宋" w:hAnsi="仿宋" w:eastAsia="仿宋" w:cs="仿宋"/>
                <w:szCs w:val="21"/>
              </w:rPr>
              <w:t>1.大学生把握马克思主义中国化进程中形成的理论成果。从整体上把握马克思主义中国化的理论成果的科学内涵、理论体系，特别是中国特色社会主义理论体系内容，增强中国特色社会主义的自觉自信。</w:t>
            </w:r>
          </w:p>
          <w:p>
            <w:pPr>
              <w:textAlignment w:val="baseline"/>
              <w:rPr>
                <w:rFonts w:ascii="仿宋" w:hAnsi="仿宋" w:eastAsia="仿宋" w:cs="仿宋"/>
                <w:sz w:val="20"/>
                <w:szCs w:val="21"/>
              </w:rPr>
            </w:pPr>
            <w:r>
              <w:rPr>
                <w:rFonts w:hint="eastAsia" w:ascii="仿宋" w:hAnsi="仿宋" w:eastAsia="仿宋" w:cs="仿宋"/>
                <w:szCs w:val="21"/>
              </w:rPr>
              <w:t>2.紧密联系改革开放和社会主义现代化建设，树立历史观点、世界视野，增强运用马克思主义立场、观点和方法认识问题、分析问题和解决问题能力。</w:t>
            </w:r>
          </w:p>
          <w:p>
            <w:pPr>
              <w:textAlignment w:val="baseline"/>
              <w:rPr>
                <w:rFonts w:ascii="仿宋" w:hAnsi="仿宋" w:eastAsia="仿宋" w:cs="仿宋"/>
                <w:sz w:val="20"/>
                <w:szCs w:val="21"/>
              </w:rPr>
            </w:pPr>
            <w:r>
              <w:rPr>
                <w:rFonts w:hint="eastAsia" w:ascii="仿宋" w:hAnsi="仿宋" w:eastAsia="仿宋" w:cs="仿宋"/>
                <w:szCs w:val="21"/>
              </w:rPr>
              <w:t>3.对中国共产党在新时代坚持的基本理论、基本路线、基本方略有更加透彻的理解，不断提高理论思维能力，以更好地把握中国的国情、中国社会的状况和自己的生活环境，以自己的实际行动为中国特色社会主义事业和中华民族伟大复兴作贡献。</w:t>
            </w:r>
          </w:p>
        </w:tc>
        <w:tc>
          <w:tcPr>
            <w:tcW w:w="1740" w:type="dxa"/>
            <w:vAlign w:val="center"/>
          </w:tcPr>
          <w:p>
            <w:pPr>
              <w:textAlignment w:val="baseline"/>
              <w:rPr>
                <w:rFonts w:ascii="仿宋" w:hAnsi="仿宋" w:eastAsia="仿宋" w:cs="仿宋"/>
                <w:sz w:val="20"/>
                <w:szCs w:val="21"/>
              </w:rPr>
            </w:pPr>
            <w:r>
              <w:rPr>
                <w:rFonts w:hint="eastAsia" w:ascii="仿宋" w:hAnsi="仿宋" w:eastAsia="仿宋" w:cs="仿宋"/>
                <w:szCs w:val="21"/>
              </w:rPr>
              <w:t>《毛泽东思想和中国特色社会主义理论体系概论》</w:t>
            </w:r>
          </w:p>
        </w:tc>
        <w:tc>
          <w:tcPr>
            <w:tcW w:w="3240" w:type="dxa"/>
            <w:vAlign w:val="center"/>
          </w:tcPr>
          <w:p>
            <w:pPr>
              <w:textAlignment w:val="baseline"/>
              <w:rPr>
                <w:rFonts w:ascii="仿宋" w:hAnsi="仿宋" w:eastAsia="仿宋" w:cs="仿宋"/>
                <w:sz w:val="20"/>
                <w:szCs w:val="21"/>
              </w:rPr>
            </w:pPr>
            <w:r>
              <w:rPr>
                <w:rFonts w:hint="eastAsia" w:ascii="仿宋" w:hAnsi="仿宋" w:eastAsia="仿宋" w:cs="仿宋"/>
                <w:szCs w:val="21"/>
              </w:rPr>
              <w:t>1.毛泽东思想</w:t>
            </w:r>
          </w:p>
          <w:p>
            <w:pPr>
              <w:textAlignment w:val="baseline"/>
              <w:rPr>
                <w:rFonts w:ascii="仿宋" w:hAnsi="仿宋" w:eastAsia="仿宋" w:cs="仿宋"/>
                <w:sz w:val="20"/>
                <w:szCs w:val="21"/>
              </w:rPr>
            </w:pPr>
            <w:r>
              <w:rPr>
                <w:rFonts w:hint="eastAsia" w:ascii="仿宋" w:hAnsi="仿宋" w:eastAsia="仿宋" w:cs="仿宋"/>
                <w:szCs w:val="21"/>
              </w:rPr>
              <w:t>2.邓小平理论、“三个代表”重要思想、科学发展观。</w:t>
            </w:r>
          </w:p>
          <w:p>
            <w:pPr>
              <w:textAlignment w:val="baseline"/>
              <w:rPr>
                <w:rFonts w:ascii="仿宋" w:hAnsi="仿宋" w:eastAsia="仿宋" w:cs="仿宋"/>
                <w:sz w:val="20"/>
                <w:szCs w:val="21"/>
              </w:rPr>
            </w:pPr>
            <w:r>
              <w:rPr>
                <w:rFonts w:hint="eastAsia" w:ascii="仿宋" w:hAnsi="仿宋" w:eastAsia="仿宋" w:cs="仿宋"/>
                <w:szCs w:val="21"/>
              </w:rPr>
              <w:t>3.习近平新时代中国特色社会主义思想</w:t>
            </w:r>
          </w:p>
        </w:tc>
        <w:tc>
          <w:tcPr>
            <w:tcW w:w="810" w:type="dxa"/>
            <w:vMerge w:val="continue"/>
            <w:vAlign w:val="center"/>
          </w:tcPr>
          <w:p>
            <w:pPr>
              <w:tabs>
                <w:tab w:val="center" w:pos="4153"/>
                <w:tab w:val="right" w:pos="8306"/>
              </w:tabs>
              <w:snapToGrid w:val="0"/>
              <w:spacing w:line="300" w:lineRule="exact"/>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3247" w:type="dxa"/>
            <w:vAlign w:val="center"/>
          </w:tcPr>
          <w:p>
            <w:pPr>
              <w:textAlignment w:val="baseline"/>
              <w:rPr>
                <w:rFonts w:ascii="仿宋" w:hAnsi="仿宋" w:eastAsia="仿宋" w:cs="仿宋"/>
                <w:sz w:val="20"/>
                <w:szCs w:val="21"/>
              </w:rPr>
            </w:pPr>
            <w:r>
              <w:rPr>
                <w:rFonts w:hint="eastAsia" w:ascii="仿宋" w:hAnsi="仿宋" w:eastAsia="仿宋" w:cs="仿宋"/>
                <w:szCs w:val="21"/>
              </w:rPr>
              <w:t>正确认识形势，争强鉴别能力，坚信中国的道路，树立正确的世界观、价值观、人生观。</w:t>
            </w:r>
          </w:p>
        </w:tc>
        <w:tc>
          <w:tcPr>
            <w:tcW w:w="1740" w:type="dxa"/>
            <w:vAlign w:val="center"/>
          </w:tcPr>
          <w:p>
            <w:pPr>
              <w:textAlignment w:val="baseline"/>
              <w:rPr>
                <w:rFonts w:ascii="仿宋" w:hAnsi="仿宋" w:eastAsia="仿宋" w:cs="仿宋"/>
                <w:sz w:val="20"/>
                <w:szCs w:val="21"/>
              </w:rPr>
            </w:pPr>
            <w:r>
              <w:rPr>
                <w:rFonts w:hint="eastAsia" w:ascii="仿宋" w:hAnsi="仿宋" w:eastAsia="仿宋" w:cs="仿宋"/>
                <w:szCs w:val="21"/>
              </w:rPr>
              <w:t>《形势与政策》</w:t>
            </w:r>
          </w:p>
        </w:tc>
        <w:tc>
          <w:tcPr>
            <w:tcW w:w="3240" w:type="dxa"/>
            <w:vAlign w:val="center"/>
          </w:tcPr>
          <w:p>
            <w:pPr>
              <w:textAlignment w:val="baseline"/>
              <w:rPr>
                <w:rFonts w:ascii="仿宋" w:hAnsi="仿宋" w:eastAsia="仿宋" w:cs="仿宋"/>
                <w:sz w:val="20"/>
                <w:szCs w:val="21"/>
              </w:rPr>
            </w:pPr>
            <w:r>
              <w:rPr>
                <w:rFonts w:hint="eastAsia" w:ascii="仿宋" w:hAnsi="仿宋" w:eastAsia="仿宋" w:cs="仿宋"/>
                <w:szCs w:val="21"/>
              </w:rPr>
              <w:t>政治建设、经济建设、文化建设、社会建设、生态文明建设、军事发展、国际外交变化、台海问题、南海问题。</w:t>
            </w:r>
          </w:p>
        </w:tc>
        <w:tc>
          <w:tcPr>
            <w:tcW w:w="810" w:type="dxa"/>
            <w:vAlign w:val="center"/>
          </w:tcPr>
          <w:p>
            <w:pPr>
              <w:tabs>
                <w:tab w:val="center" w:pos="4153"/>
                <w:tab w:val="right" w:pos="8306"/>
              </w:tabs>
              <w:snapToGrid w:val="0"/>
              <w:spacing w:line="300" w:lineRule="exact"/>
              <w:rPr>
                <w:rFonts w:ascii="仿宋" w:hAnsi="仿宋" w:eastAsia="仿宋" w:cs="仿宋"/>
                <w:kern w:val="0"/>
                <w:szCs w:val="21"/>
              </w:rPr>
            </w:pPr>
            <w:r>
              <w:rPr>
                <w:rFonts w:hint="eastAsia" w:ascii="仿宋" w:hAnsi="仿宋" w:eastAsia="仿宋" w:cs="仿宋"/>
                <w:kern w:val="0"/>
                <w:szCs w:val="21"/>
              </w:rPr>
              <w:t>马列主义教学部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3247" w:type="dxa"/>
            <w:vAlign w:val="center"/>
          </w:tcPr>
          <w:p>
            <w:pPr>
              <w:textAlignment w:val="baseline"/>
              <w:rPr>
                <w:rFonts w:ascii="仿宋" w:hAnsi="仿宋" w:eastAsia="仿宋" w:cs="仿宋"/>
                <w:sz w:val="20"/>
                <w:szCs w:val="21"/>
              </w:rPr>
            </w:pPr>
            <w:r>
              <w:rPr>
                <w:rFonts w:hint="eastAsia" w:ascii="仿宋" w:hAnsi="仿宋" w:eastAsia="仿宋" w:cs="仿宋"/>
                <w:szCs w:val="21"/>
              </w:rPr>
              <w:t>正确认识形势，争强鉴别能力，坚信中国的道路，树立正确的世界观、价值观、人生观。</w:t>
            </w:r>
          </w:p>
        </w:tc>
        <w:tc>
          <w:tcPr>
            <w:tcW w:w="1740" w:type="dxa"/>
            <w:vAlign w:val="center"/>
          </w:tcPr>
          <w:p>
            <w:pPr>
              <w:textAlignment w:val="baseline"/>
              <w:rPr>
                <w:rFonts w:ascii="仿宋" w:hAnsi="仿宋" w:eastAsia="仿宋" w:cs="仿宋"/>
                <w:sz w:val="20"/>
                <w:szCs w:val="21"/>
              </w:rPr>
            </w:pPr>
            <w:r>
              <w:rPr>
                <w:rFonts w:hint="eastAsia" w:ascii="仿宋" w:hAnsi="仿宋" w:eastAsia="仿宋" w:cs="仿宋"/>
                <w:szCs w:val="21"/>
              </w:rPr>
              <w:t>《铸牢中华民族共同体意识》</w:t>
            </w:r>
          </w:p>
        </w:tc>
        <w:tc>
          <w:tcPr>
            <w:tcW w:w="3240" w:type="dxa"/>
            <w:vAlign w:val="center"/>
          </w:tcPr>
          <w:p>
            <w:pPr>
              <w:textAlignment w:val="baseline"/>
              <w:rPr>
                <w:rFonts w:ascii="仿宋" w:hAnsi="仿宋" w:eastAsia="仿宋" w:cs="仿宋"/>
                <w:sz w:val="20"/>
                <w:szCs w:val="21"/>
              </w:rPr>
            </w:pPr>
            <w:r>
              <w:rPr>
                <w:rFonts w:hint="eastAsia" w:ascii="仿宋" w:hAnsi="仿宋" w:eastAsia="仿宋" w:cs="仿宋"/>
                <w:szCs w:val="21"/>
              </w:rPr>
              <w:t>本课程系统地讲授铸牢中华民族共同体意识内涵、实现途径等相关内容，引导大学生树立正确的国家观、历史观、民族观、文化观、宗教观，不断增进对伟大祖国、中华民族、中华文化、中国共产党、中国特色社会主义的认同，铸牢中华民族共同体意识，为“中华民族一家亲，同心共筑中国梦”贡献正能量。</w:t>
            </w:r>
          </w:p>
        </w:tc>
        <w:tc>
          <w:tcPr>
            <w:tcW w:w="810" w:type="dxa"/>
            <w:vAlign w:val="center"/>
          </w:tcPr>
          <w:p>
            <w:pPr>
              <w:tabs>
                <w:tab w:val="center" w:pos="4153"/>
                <w:tab w:val="right" w:pos="8306"/>
              </w:tabs>
              <w:snapToGrid w:val="0"/>
              <w:spacing w:line="300" w:lineRule="exact"/>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47" w:type="dxa"/>
            <w:vAlign w:val="center"/>
          </w:tcPr>
          <w:p>
            <w:pPr>
              <w:widowControl/>
              <w:spacing w:line="360" w:lineRule="exact"/>
              <w:jc w:val="left"/>
              <w:rPr>
                <w:rFonts w:ascii="仿宋" w:hAnsi="仿宋" w:eastAsia="仿宋" w:cs="仿宋"/>
                <w:kern w:val="0"/>
                <w:szCs w:val="21"/>
              </w:rPr>
            </w:pPr>
            <w:r>
              <w:rPr>
                <w:rFonts w:hint="eastAsia" w:ascii="仿宋" w:hAnsi="仿宋" w:eastAsia="仿宋" w:cs="仿宋"/>
                <w:kern w:val="0"/>
                <w:szCs w:val="21"/>
              </w:rPr>
              <w:t>指导大学生树立正确的择业观、价值观，明确职业生涯目标，掌握正确的择业方法与技巧，帮助大学生顺利就业。</w:t>
            </w:r>
          </w:p>
        </w:tc>
        <w:tc>
          <w:tcPr>
            <w:tcW w:w="174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《职业规划与就业指导》</w:t>
            </w:r>
          </w:p>
        </w:tc>
        <w:tc>
          <w:tcPr>
            <w:tcW w:w="3240"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kern w:val="0"/>
                <w:szCs w:val="21"/>
              </w:rPr>
              <w:t>以大学生职业规划、毕业、择业、就业、敬业、创业为主线开展，由课堂和实践教学两个环节组成，对大学生进行就业前的职业生涯规划、就业政策、就业心理指导。</w:t>
            </w:r>
          </w:p>
        </w:tc>
        <w:tc>
          <w:tcPr>
            <w:tcW w:w="81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47" w:type="dxa"/>
            <w:vAlign w:val="center"/>
          </w:tcPr>
          <w:p>
            <w:pPr>
              <w:widowControl/>
              <w:spacing w:line="360" w:lineRule="exact"/>
              <w:jc w:val="left"/>
              <w:rPr>
                <w:rFonts w:ascii="仿宋" w:hAnsi="仿宋" w:eastAsia="仿宋" w:cs="仿宋"/>
                <w:szCs w:val="21"/>
              </w:rPr>
            </w:pPr>
            <w:r>
              <w:rPr>
                <w:rFonts w:hint="eastAsia" w:ascii="仿宋" w:hAnsi="仿宋" w:eastAsia="仿宋" w:cs="仿宋"/>
                <w:szCs w:val="21"/>
              </w:rPr>
              <w:t>在体育锻炼过程中，培养自己适应学习、生活的能力。能正确定位自己的“社会角色”。具备本职业所需的身体素质与素养。</w:t>
            </w:r>
          </w:p>
        </w:tc>
        <w:tc>
          <w:tcPr>
            <w:tcW w:w="174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《体育》</w:t>
            </w:r>
          </w:p>
        </w:tc>
        <w:tc>
          <w:tcPr>
            <w:tcW w:w="3240" w:type="dxa"/>
            <w:vAlign w:val="center"/>
          </w:tcPr>
          <w:p>
            <w:pPr>
              <w:rPr>
                <w:rFonts w:ascii="仿宋" w:hAnsi="仿宋" w:eastAsia="仿宋" w:cs="仿宋"/>
                <w:szCs w:val="21"/>
              </w:rPr>
            </w:pPr>
            <w:r>
              <w:rPr>
                <w:rFonts w:hint="eastAsia" w:ascii="仿宋" w:hAnsi="仿宋" w:eastAsia="仿宋" w:cs="仿宋"/>
                <w:szCs w:val="21"/>
              </w:rPr>
              <w:t>1.增进身体健康</w:t>
            </w:r>
          </w:p>
          <w:p>
            <w:pPr>
              <w:rPr>
                <w:rFonts w:ascii="仿宋" w:hAnsi="仿宋" w:eastAsia="仿宋" w:cs="仿宋"/>
                <w:szCs w:val="21"/>
              </w:rPr>
            </w:pPr>
            <w:r>
              <w:rPr>
                <w:rFonts w:hint="eastAsia" w:ascii="仿宋" w:hAnsi="仿宋" w:eastAsia="仿宋" w:cs="仿宋"/>
                <w:szCs w:val="21"/>
              </w:rPr>
              <w:t>2.提高心里健康水平</w:t>
            </w:r>
          </w:p>
          <w:p>
            <w:pPr>
              <w:rPr>
                <w:rFonts w:ascii="仿宋" w:hAnsi="仿宋" w:eastAsia="仿宋" w:cs="仿宋"/>
                <w:szCs w:val="21"/>
              </w:rPr>
            </w:pPr>
            <w:r>
              <w:rPr>
                <w:rFonts w:hint="eastAsia" w:ascii="仿宋" w:hAnsi="仿宋" w:eastAsia="仿宋" w:cs="仿宋"/>
                <w:szCs w:val="21"/>
              </w:rPr>
              <w:t>3.增强社会适应能力</w:t>
            </w:r>
          </w:p>
          <w:p>
            <w:pPr>
              <w:rPr>
                <w:rFonts w:ascii="仿宋" w:hAnsi="仿宋" w:eastAsia="仿宋" w:cs="仿宋"/>
                <w:szCs w:val="21"/>
              </w:rPr>
            </w:pPr>
            <w:r>
              <w:rPr>
                <w:rFonts w:hint="eastAsia" w:ascii="仿宋" w:hAnsi="仿宋" w:eastAsia="仿宋" w:cs="仿宋"/>
                <w:szCs w:val="21"/>
              </w:rPr>
              <w:t>4.获得体育与健康的知识和技能</w:t>
            </w:r>
          </w:p>
        </w:tc>
        <w:tc>
          <w:tcPr>
            <w:tcW w:w="81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足球学院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3247" w:type="dxa"/>
            <w:vAlign w:val="center"/>
          </w:tcPr>
          <w:p>
            <w:pPr>
              <w:rPr>
                <w:rFonts w:ascii="仿宋" w:hAnsi="仿宋" w:eastAsia="仿宋" w:cs="仿宋"/>
                <w:szCs w:val="21"/>
              </w:rPr>
            </w:pPr>
            <w:r>
              <w:rPr>
                <w:rFonts w:hint="eastAsia" w:ascii="仿宋" w:hAnsi="仿宋" w:eastAsia="仿宋" w:cs="仿宋"/>
                <w:szCs w:val="21"/>
              </w:rPr>
              <w:t>⑴培养学生运用英语、日语进行口语交际的能力；</w:t>
            </w:r>
          </w:p>
          <w:p>
            <w:pPr>
              <w:rPr>
                <w:rFonts w:ascii="仿宋" w:hAnsi="仿宋" w:eastAsia="仿宋" w:cs="仿宋"/>
                <w:szCs w:val="21"/>
              </w:rPr>
            </w:pPr>
            <w:r>
              <w:rPr>
                <w:rFonts w:hint="eastAsia" w:ascii="仿宋" w:hAnsi="仿宋" w:eastAsia="仿宋" w:cs="仿宋"/>
                <w:szCs w:val="21"/>
              </w:rPr>
              <w:t>⑵增强学生对于英语、日语的文字理解和写作能力；</w:t>
            </w:r>
          </w:p>
          <w:p>
            <w:pPr>
              <w:rPr>
                <w:rFonts w:ascii="仿宋" w:hAnsi="仿宋" w:eastAsia="仿宋" w:cs="仿宋"/>
                <w:szCs w:val="21"/>
              </w:rPr>
            </w:pPr>
            <w:r>
              <w:rPr>
                <w:rFonts w:hint="eastAsia" w:ascii="仿宋" w:hAnsi="仿宋" w:eastAsia="仿宋" w:cs="仿宋"/>
                <w:szCs w:val="21"/>
              </w:rPr>
              <w:t>⑶使学生掌握该学科的学习方法，养成良好的学习习惯，从而掌握获取新知识运用新知识的能力。</w:t>
            </w:r>
          </w:p>
        </w:tc>
        <w:tc>
          <w:tcPr>
            <w:tcW w:w="174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《大学英语/日语》</w:t>
            </w:r>
          </w:p>
        </w:tc>
        <w:tc>
          <w:tcPr>
            <w:tcW w:w="3240" w:type="dxa"/>
            <w:vAlign w:val="center"/>
          </w:tcPr>
          <w:p>
            <w:pPr>
              <w:rPr>
                <w:rFonts w:ascii="仿宋" w:hAnsi="仿宋" w:eastAsia="仿宋" w:cs="仿宋"/>
                <w:szCs w:val="21"/>
              </w:rPr>
            </w:pPr>
            <w:r>
              <w:rPr>
                <w:rFonts w:hint="eastAsia" w:ascii="仿宋" w:hAnsi="仿宋" w:eastAsia="仿宋" w:cs="仿宋"/>
                <w:szCs w:val="21"/>
              </w:rPr>
              <w:t>2500个大学英语B级核心词汇、词组及与行业相关的常见英语词汇；英语基本的语法；日常生活用语听力及口语训练；常见的简短英语应用文，如表格、简历、通知、信函等的填写。</w:t>
            </w:r>
          </w:p>
        </w:tc>
        <w:tc>
          <w:tcPr>
            <w:tcW w:w="81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蒙古文化与公共教学部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3247" w:type="dxa"/>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普及心理健康知识，培养大学生良好心理素质，提高其心理机能，开发心理潜能，以促进其整体</w:t>
            </w:r>
            <w:r>
              <w:rPr>
                <w:rFonts w:ascii="仿宋" w:hAnsi="仿宋" w:eastAsia="仿宋" w:cs="仿宋"/>
                <w:szCs w:val="21"/>
              </w:rPr>
              <w:t>身心</w:t>
            </w:r>
            <w:r>
              <w:rPr>
                <w:rFonts w:hint="eastAsia" w:ascii="仿宋" w:hAnsi="仿宋" w:eastAsia="仿宋" w:cs="仿宋"/>
                <w:szCs w:val="21"/>
              </w:rPr>
              <w:t>素质提高和个性和谐发展。</w:t>
            </w:r>
          </w:p>
        </w:tc>
        <w:tc>
          <w:tcPr>
            <w:tcW w:w="1740" w:type="dxa"/>
            <w:vAlign w:val="center"/>
          </w:tcPr>
          <w:p>
            <w:pPr>
              <w:tabs>
                <w:tab w:val="center" w:pos="4153"/>
                <w:tab w:val="right" w:pos="8306"/>
              </w:tabs>
              <w:snapToGrid w:val="0"/>
              <w:spacing w:line="360" w:lineRule="exact"/>
              <w:outlineLvl w:val="3"/>
              <w:rPr>
                <w:rFonts w:ascii="仿宋" w:hAnsi="仿宋" w:eastAsia="仿宋" w:cs="仿宋"/>
                <w:kern w:val="0"/>
                <w:szCs w:val="21"/>
              </w:rPr>
            </w:pPr>
            <w:r>
              <w:rPr>
                <w:rFonts w:hint="eastAsia" w:ascii="仿宋" w:hAnsi="仿宋" w:eastAsia="仿宋" w:cs="仿宋"/>
                <w:kern w:val="0"/>
                <w:szCs w:val="21"/>
              </w:rPr>
              <w:t>《大学生心理健康教育》</w:t>
            </w:r>
          </w:p>
        </w:tc>
        <w:tc>
          <w:tcPr>
            <w:tcW w:w="3240"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心理健康教育概述，大学生入学适应、自我意识培养、情绪情感管理、人际交往能力提升、学习心理优化、恋爱与性心理调节、就业心理指导。</w:t>
            </w:r>
          </w:p>
        </w:tc>
        <w:tc>
          <w:tcPr>
            <w:tcW w:w="81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阳光心理学院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3247" w:type="dxa"/>
          </w:tcPr>
          <w:p>
            <w:pPr>
              <w:spacing w:line="360" w:lineRule="exact"/>
              <w:rPr>
                <w:rFonts w:ascii="仿宋" w:hAnsi="仿宋" w:eastAsia="仿宋" w:cs="仿宋"/>
                <w:szCs w:val="21"/>
              </w:rPr>
            </w:pPr>
            <w:r>
              <w:rPr>
                <w:rFonts w:hint="eastAsia" w:ascii="仿宋" w:hAnsi="仿宋" w:eastAsia="仿宋" w:cs="仿宋"/>
                <w:szCs w:val="21"/>
              </w:rPr>
              <w:t>国防教育把保卫祖国、弘扬爱国主义精神、激发爱国主义热情作为重点。爱国主义教育是对大学生进行国防教育的核心，应始终贯穿于大学生国防教育的整个过程。</w:t>
            </w:r>
          </w:p>
        </w:tc>
        <w:tc>
          <w:tcPr>
            <w:tcW w:w="174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《军事理论》</w:t>
            </w:r>
          </w:p>
        </w:tc>
        <w:tc>
          <w:tcPr>
            <w:tcW w:w="3240"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军事理论课的教学内容要突出重点，把中国国防、军事思想、高技术战争作为课程的重点和主干，划分掌握、熟悉、了解三类，形成一个主干清楚、层次分明、各个部分相互联系的整体。</w:t>
            </w:r>
          </w:p>
        </w:tc>
        <w:tc>
          <w:tcPr>
            <w:tcW w:w="81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学生处（学院征兵办公室）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3247"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通过创新创业教育教学，使学生掌握创业所需要的基础知识和基本理论，熟悉创业的基本流程和基本方法，了解创业的法律法规和相关政策，激发学生的创新、创业意识，培养学生的创新思维，提高学生的社会责任感、创新精神和创业能力，促进学生创业、就业和全面发展。 </w:t>
            </w:r>
          </w:p>
        </w:tc>
        <w:tc>
          <w:tcPr>
            <w:tcW w:w="174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《创新创业基础（理论）》</w:t>
            </w:r>
          </w:p>
        </w:tc>
        <w:tc>
          <w:tcPr>
            <w:tcW w:w="3240"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创业、企业精神与人生发展，创业者与创业团队，创业机会发现、评价与商业模式，创业资源的开发、利用与创业融资，创业计划的撰写与展示，新创企业的开办与管理。</w:t>
            </w:r>
          </w:p>
        </w:tc>
        <w:tc>
          <w:tcPr>
            <w:tcW w:w="81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3247"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通过军训使大学生了解掌握手中武器装备、技术器材工作原理及性能，并使大学生吃苦耐劳的精神和坚强的毅力得到磨炼，增强组织纪律性，熟悉相应的战斗动作，提高整体战术水平。</w:t>
            </w:r>
          </w:p>
        </w:tc>
        <w:tc>
          <w:tcPr>
            <w:tcW w:w="174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《军事训练》</w:t>
            </w:r>
          </w:p>
        </w:tc>
        <w:tc>
          <w:tcPr>
            <w:tcW w:w="3240"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军事技能训练是目前中国高校进行大学生国防教育的主要途径。军事技能训练采取在校内集中组织实施或在训练基地分批轮训的形式。军事技能训练主要包括解放军条令条例教育与训练、轻武器射击、战术、军事地形学和综合训练。</w:t>
            </w:r>
          </w:p>
        </w:tc>
        <w:tc>
          <w:tcPr>
            <w:tcW w:w="81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学生处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3247" w:type="dxa"/>
            <w:vAlign w:val="center"/>
          </w:tcPr>
          <w:p>
            <w:pPr>
              <w:tabs>
                <w:tab w:val="center" w:pos="4153"/>
                <w:tab w:val="right" w:pos="8306"/>
              </w:tabs>
              <w:snapToGrid w:val="0"/>
              <w:spacing w:line="360" w:lineRule="exact"/>
              <w:rPr>
                <w:rFonts w:ascii="仿宋" w:hAnsi="仿宋" w:eastAsia="仿宋" w:cs="仿宋"/>
                <w:sz w:val="20"/>
                <w:szCs w:val="21"/>
              </w:rPr>
            </w:pPr>
            <w:r>
              <w:rPr>
                <w:rFonts w:hint="eastAsia" w:ascii="仿宋" w:hAnsi="仿宋" w:eastAsia="仿宋" w:cs="仿宋"/>
                <w:szCs w:val="21"/>
              </w:rPr>
              <w:t>劳动教育对于培养学生全心全意</w:t>
            </w:r>
            <w:r>
              <w:fldChar w:fldCharType="begin"/>
            </w:r>
            <w:r>
              <w:instrText xml:space="preserve"> HYPERLINK "http://baike.sogou.com/lemma/ShowInnerLink.htm?lemmaId=99826054&amp;ss_c=ssc.citiao.link" \t "http://baike.sogou.com/_blank" </w:instrText>
            </w:r>
            <w:r>
              <w:fldChar w:fldCharType="separate"/>
            </w:r>
            <w:r>
              <w:rPr>
                <w:rFonts w:hint="eastAsia" w:ascii="仿宋" w:hAnsi="仿宋" w:eastAsia="仿宋" w:cs="仿宋"/>
                <w:szCs w:val="21"/>
              </w:rPr>
              <w:t>为人民服务</w:t>
            </w:r>
            <w:r>
              <w:rPr>
                <w:rFonts w:hint="eastAsia" w:ascii="仿宋" w:hAnsi="仿宋" w:eastAsia="仿宋" w:cs="仿宋"/>
                <w:szCs w:val="21"/>
              </w:rPr>
              <w:fldChar w:fldCharType="end"/>
            </w:r>
            <w:r>
              <w:rPr>
                <w:rFonts w:hint="eastAsia" w:ascii="仿宋" w:hAnsi="仿宋" w:eastAsia="仿宋" w:cs="仿宋"/>
                <w:szCs w:val="21"/>
              </w:rPr>
              <w:t>，为社会主义事业服务公益劳动的思想，自觉自愿地为公共利益而不计报酬的</w:t>
            </w:r>
            <w:r>
              <w:fldChar w:fldCharType="begin"/>
            </w:r>
            <w:r>
              <w:instrText xml:space="preserve"> HYPERLINK "http://baike.sogou.com/lemma/ShowInnerLink.htm?lemmaId=69250727&amp;ss_c=ssc.citiao.link" \t "http://baike.sogou.com/_blank" </w:instrText>
            </w:r>
            <w:r>
              <w:fldChar w:fldCharType="separate"/>
            </w:r>
            <w:r>
              <w:rPr>
                <w:rFonts w:hint="eastAsia" w:ascii="仿宋" w:hAnsi="仿宋" w:eastAsia="仿宋" w:cs="仿宋"/>
                <w:szCs w:val="21"/>
              </w:rPr>
              <w:t>共产主义劳动</w:t>
            </w:r>
            <w:r>
              <w:rPr>
                <w:rFonts w:hint="eastAsia" w:ascii="仿宋" w:hAnsi="仿宋" w:eastAsia="仿宋" w:cs="仿宋"/>
                <w:szCs w:val="21"/>
              </w:rPr>
              <w:fldChar w:fldCharType="end"/>
            </w:r>
            <w:r>
              <w:rPr>
                <w:rFonts w:hint="eastAsia" w:ascii="仿宋" w:hAnsi="仿宋" w:eastAsia="仿宋" w:cs="仿宋"/>
                <w:szCs w:val="21"/>
              </w:rPr>
              <w:t>态度，关心集体，关心他人，以及</w:t>
            </w:r>
            <w:r>
              <w:fldChar w:fldCharType="begin"/>
            </w:r>
            <w:r>
              <w:instrText xml:space="preserve"> HYPERLINK "http://baike.sogou.com/lemma/ShowInnerLink.htm?lemmaId=370061" \t "http://baike.sogou.com/_blank" </w:instrText>
            </w:r>
            <w:r>
              <w:fldChar w:fldCharType="separate"/>
            </w:r>
            <w:r>
              <w:rPr>
                <w:rFonts w:hint="eastAsia" w:ascii="仿宋" w:hAnsi="仿宋" w:eastAsia="仿宋" w:cs="仿宋"/>
                <w:szCs w:val="21"/>
              </w:rPr>
              <w:t>团结互助</w:t>
            </w:r>
            <w:r>
              <w:rPr>
                <w:rFonts w:hint="eastAsia" w:ascii="仿宋" w:hAnsi="仿宋" w:eastAsia="仿宋" w:cs="仿宋"/>
                <w:szCs w:val="21"/>
              </w:rPr>
              <w:fldChar w:fldCharType="end"/>
            </w:r>
            <w:r>
              <w:rPr>
                <w:rFonts w:hint="eastAsia" w:ascii="仿宋" w:hAnsi="仿宋" w:eastAsia="仿宋" w:cs="仿宋"/>
                <w:szCs w:val="21"/>
              </w:rPr>
              <w:t>，遵守纪律，爱护公共财物等思想品德，都有重要的作用。</w:t>
            </w:r>
          </w:p>
        </w:tc>
        <w:tc>
          <w:tcPr>
            <w:tcW w:w="1740" w:type="dxa"/>
            <w:vAlign w:val="center"/>
          </w:tcPr>
          <w:p>
            <w:pPr>
              <w:tabs>
                <w:tab w:val="center" w:pos="4153"/>
                <w:tab w:val="right" w:pos="8306"/>
              </w:tabs>
              <w:snapToGrid w:val="0"/>
              <w:spacing w:line="360" w:lineRule="exact"/>
              <w:jc w:val="center"/>
              <w:rPr>
                <w:rFonts w:ascii="仿宋" w:hAnsi="仿宋" w:eastAsia="仿宋" w:cs="仿宋"/>
                <w:kern w:val="0"/>
                <w:sz w:val="20"/>
                <w:szCs w:val="21"/>
              </w:rPr>
            </w:pPr>
            <w:r>
              <w:rPr>
                <w:rFonts w:hint="eastAsia" w:ascii="仿宋" w:hAnsi="仿宋" w:eastAsia="仿宋" w:cs="仿宋"/>
                <w:kern w:val="0"/>
                <w:szCs w:val="21"/>
              </w:rPr>
              <w:t>《劳动教育》</w:t>
            </w:r>
          </w:p>
        </w:tc>
        <w:tc>
          <w:tcPr>
            <w:tcW w:w="3240" w:type="dxa"/>
            <w:vAlign w:val="center"/>
          </w:tcPr>
          <w:p>
            <w:pPr>
              <w:tabs>
                <w:tab w:val="center" w:pos="4153"/>
                <w:tab w:val="right" w:pos="8306"/>
              </w:tabs>
              <w:snapToGrid w:val="0"/>
              <w:spacing w:line="360" w:lineRule="exact"/>
              <w:rPr>
                <w:rFonts w:ascii="仿宋" w:hAnsi="仿宋" w:eastAsia="仿宋" w:cs="仿宋"/>
                <w:sz w:val="20"/>
                <w:szCs w:val="21"/>
              </w:rPr>
            </w:pPr>
            <w:r>
              <w:rPr>
                <w:rFonts w:hint="eastAsia" w:ascii="仿宋" w:hAnsi="仿宋" w:eastAsia="仿宋" w:cs="仿宋"/>
                <w:szCs w:val="21"/>
              </w:rPr>
              <w:t>学校</w:t>
            </w:r>
            <w:r>
              <w:fldChar w:fldCharType="begin"/>
            </w:r>
            <w:r>
              <w:instrText xml:space="preserve"> HYPERLINK "http://baike.sogou.com/lemma/ShowInnerLink.htm?lemmaId=56894767&amp;ss_c=ssc.citiao.link" \t "http://baike.sogou.com/_blank" </w:instrText>
            </w:r>
            <w:r>
              <w:fldChar w:fldCharType="separate"/>
            </w:r>
            <w:r>
              <w:rPr>
                <w:rFonts w:hint="eastAsia" w:ascii="仿宋" w:hAnsi="仿宋" w:eastAsia="仿宋" w:cs="仿宋"/>
                <w:szCs w:val="21"/>
              </w:rPr>
              <w:t>劳动技术教育</w:t>
            </w:r>
            <w:r>
              <w:rPr>
                <w:rFonts w:hint="eastAsia" w:ascii="仿宋" w:hAnsi="仿宋" w:eastAsia="仿宋" w:cs="仿宋"/>
                <w:szCs w:val="21"/>
              </w:rPr>
              <w:fldChar w:fldCharType="end"/>
            </w:r>
            <w:r>
              <w:rPr>
                <w:rFonts w:hint="eastAsia" w:ascii="仿宋" w:hAnsi="仿宋" w:eastAsia="仿宋" w:cs="仿宋"/>
                <w:szCs w:val="21"/>
              </w:rPr>
              <w:t>和学生参加</w:t>
            </w:r>
            <w:r>
              <w:fldChar w:fldCharType="begin"/>
            </w:r>
            <w:r>
              <w:instrText xml:space="preserve"> HYPERLINK "http://baike.sogou.com/lemma/ShowInnerLink.htm?lemmaId=355393" \t "http://baike.sogou.com/_blank" </w:instrText>
            </w:r>
            <w:r>
              <w:fldChar w:fldCharType="separate"/>
            </w:r>
            <w:r>
              <w:rPr>
                <w:rFonts w:hint="eastAsia" w:ascii="仿宋" w:hAnsi="仿宋" w:eastAsia="仿宋" w:cs="仿宋"/>
                <w:szCs w:val="21"/>
              </w:rPr>
              <w:t>社会实践</w:t>
            </w:r>
            <w:r>
              <w:rPr>
                <w:rFonts w:hint="eastAsia" w:ascii="仿宋" w:hAnsi="仿宋" w:eastAsia="仿宋" w:cs="仿宋"/>
                <w:szCs w:val="21"/>
              </w:rPr>
              <w:fldChar w:fldCharType="end"/>
            </w:r>
            <w:r>
              <w:rPr>
                <w:rFonts w:hint="eastAsia" w:ascii="仿宋" w:hAnsi="仿宋" w:eastAsia="仿宋" w:cs="仿宋"/>
                <w:szCs w:val="21"/>
              </w:rPr>
              <w:t>的一项内容。安排学生参加力所能及的劳动，引导学生自觉自愿地参加为</w:t>
            </w:r>
            <w:r>
              <w:fldChar w:fldCharType="begin"/>
            </w:r>
            <w:r>
              <w:instrText xml:space="preserve"> HYPERLINK "http://baike.sogou.com/lemma/ShowInnerLink.htm?lemmaId=6325201" \t "http://baike.sogou.com/_blank" </w:instrText>
            </w:r>
            <w:r>
              <w:fldChar w:fldCharType="separate"/>
            </w:r>
            <w:r>
              <w:rPr>
                <w:rFonts w:hint="eastAsia" w:ascii="仿宋" w:hAnsi="仿宋" w:eastAsia="仿宋" w:cs="仿宋"/>
                <w:szCs w:val="21"/>
              </w:rPr>
              <w:t>社会服务</w:t>
            </w:r>
            <w:r>
              <w:rPr>
                <w:rFonts w:hint="eastAsia" w:ascii="仿宋" w:hAnsi="仿宋" w:eastAsia="仿宋" w:cs="仿宋"/>
                <w:szCs w:val="21"/>
              </w:rPr>
              <w:fldChar w:fldCharType="end"/>
            </w:r>
            <w:r>
              <w:rPr>
                <w:rFonts w:hint="eastAsia" w:ascii="仿宋" w:hAnsi="仿宋" w:eastAsia="仿宋" w:cs="仿宋"/>
                <w:szCs w:val="21"/>
              </w:rPr>
              <w:t>的无偿的劳动。要充分发挥学校中中国共产主义青年团和学生会的作用，使劳动劳动有广泛的群众基础。</w:t>
            </w:r>
          </w:p>
        </w:tc>
        <w:tc>
          <w:tcPr>
            <w:tcW w:w="810" w:type="dxa"/>
            <w:vAlign w:val="center"/>
          </w:tcPr>
          <w:p>
            <w:pPr>
              <w:tabs>
                <w:tab w:val="center" w:pos="4153"/>
                <w:tab w:val="right" w:pos="8306"/>
              </w:tabs>
              <w:snapToGrid w:val="0"/>
              <w:spacing w:line="300" w:lineRule="exact"/>
              <w:rPr>
                <w:rFonts w:ascii="仿宋" w:hAnsi="仿宋" w:eastAsia="仿宋" w:cs="仿宋"/>
                <w:sz w:val="20"/>
                <w:szCs w:val="21"/>
              </w:rPr>
            </w:pPr>
            <w:r>
              <w:rPr>
                <w:rFonts w:hint="eastAsia" w:ascii="仿宋" w:hAnsi="仿宋" w:eastAsia="仿宋" w:cs="仿宋"/>
                <w:szCs w:val="21"/>
              </w:rPr>
              <w:t>各教学系部</w:t>
            </w:r>
          </w:p>
        </w:tc>
      </w:tr>
    </w:tbl>
    <w:p>
      <w:pPr>
        <w:spacing w:line="500" w:lineRule="exact"/>
        <w:rPr>
          <w:rFonts w:ascii="仿宋" w:hAnsi="仿宋" w:eastAsia="仿宋" w:cs="仿宋"/>
          <w:b/>
          <w:sz w:val="24"/>
        </w:rPr>
      </w:pPr>
      <w:bookmarkStart w:id="13" w:name="_Toc20961_WPSOffice_Level2"/>
      <w:r>
        <w:rPr>
          <w:rFonts w:hint="eastAsia" w:ascii="仿宋" w:hAnsi="仿宋" w:eastAsia="仿宋" w:cs="仿宋"/>
          <w:b/>
          <w:sz w:val="24"/>
        </w:rPr>
        <w:t>2．专业基础课</w:t>
      </w:r>
    </w:p>
    <w:tbl>
      <w:tblPr>
        <w:tblStyle w:val="9"/>
        <w:tblW w:w="9043" w:type="dxa"/>
        <w:tblInd w:w="-16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24"/>
        <w:gridCol w:w="2439"/>
        <w:gridCol w:w="28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24" w:type="dxa"/>
            <w:vAlign w:val="center"/>
          </w:tcPr>
          <w:p>
            <w:pPr>
              <w:tabs>
                <w:tab w:val="center" w:pos="4153"/>
                <w:tab w:val="right" w:pos="8306"/>
              </w:tabs>
              <w:snapToGrid w:val="0"/>
              <w:spacing w:before="156" w:beforeLines="50" w:after="156" w:afterLines="50" w:line="300" w:lineRule="exact"/>
              <w:jc w:val="center"/>
              <w:rPr>
                <w:rFonts w:ascii="仿宋" w:hAnsi="仿宋" w:eastAsia="仿宋" w:cs="仿宋"/>
                <w:szCs w:val="21"/>
              </w:rPr>
            </w:pPr>
            <w:r>
              <w:rPr>
                <w:rFonts w:hint="eastAsia" w:ascii="仿宋" w:hAnsi="仿宋" w:eastAsia="仿宋" w:cs="仿宋"/>
                <w:szCs w:val="21"/>
              </w:rPr>
              <w:t>专业基本能力</w:t>
            </w:r>
          </w:p>
        </w:tc>
        <w:tc>
          <w:tcPr>
            <w:tcW w:w="2439" w:type="dxa"/>
            <w:vAlign w:val="center"/>
          </w:tcPr>
          <w:p>
            <w:pPr>
              <w:tabs>
                <w:tab w:val="center" w:pos="4153"/>
                <w:tab w:val="right" w:pos="8306"/>
              </w:tabs>
              <w:snapToGrid w:val="0"/>
              <w:spacing w:before="156" w:beforeLines="50" w:after="156" w:afterLines="50" w:line="300" w:lineRule="exact"/>
              <w:jc w:val="center"/>
              <w:rPr>
                <w:rFonts w:ascii="仿宋" w:hAnsi="仿宋" w:eastAsia="仿宋" w:cs="仿宋"/>
                <w:szCs w:val="21"/>
              </w:rPr>
            </w:pPr>
            <w:r>
              <w:rPr>
                <w:rFonts w:hint="eastAsia" w:ascii="仿宋" w:hAnsi="仿宋" w:eastAsia="仿宋" w:cs="仿宋"/>
                <w:szCs w:val="21"/>
              </w:rPr>
              <w:t>课程</w:t>
            </w:r>
          </w:p>
        </w:tc>
        <w:tc>
          <w:tcPr>
            <w:tcW w:w="2880" w:type="dxa"/>
            <w:vAlign w:val="center"/>
          </w:tcPr>
          <w:p>
            <w:pPr>
              <w:tabs>
                <w:tab w:val="center" w:pos="4153"/>
                <w:tab w:val="right" w:pos="8306"/>
              </w:tabs>
              <w:snapToGrid w:val="0"/>
              <w:spacing w:before="156" w:beforeLines="50" w:after="156" w:afterLines="50" w:line="3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724" w:type="dxa"/>
          </w:tcPr>
          <w:p>
            <w:pPr>
              <w:tabs>
                <w:tab w:val="center" w:pos="4153"/>
                <w:tab w:val="right" w:pos="8306"/>
              </w:tabs>
              <w:snapToGrid w:val="0"/>
              <w:spacing w:before="156" w:beforeLines="50" w:after="156" w:afterLines="50" w:line="300" w:lineRule="exact"/>
              <w:outlineLvl w:val="3"/>
              <w:rPr>
                <w:rFonts w:ascii="仿宋" w:hAnsi="仿宋" w:eastAsia="仿宋" w:cs="仿宋"/>
                <w:bCs/>
                <w:color w:val="000000"/>
                <w:szCs w:val="21"/>
              </w:rPr>
            </w:pPr>
            <w:r>
              <w:rPr>
                <w:rFonts w:hint="eastAsia" w:ascii="仿宋" w:hAnsi="仿宋" w:eastAsia="仿宋" w:cs="仿宋"/>
                <w:color w:val="000000"/>
                <w:kern w:val="0"/>
                <w:szCs w:val="21"/>
              </w:rPr>
              <w:t>⑴掌握基本数学知识，具有数学基本技能和能力，为学习专业知识、职业技能，继续学习及终身发展奠定基础。⑵培养学生一定的逻辑思维能力，能适应本专业的基本要求</w:t>
            </w:r>
          </w:p>
        </w:tc>
        <w:tc>
          <w:tcPr>
            <w:tcW w:w="2439" w:type="dxa"/>
            <w:vAlign w:val="center"/>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《计算机应用数学》</w:t>
            </w:r>
          </w:p>
        </w:tc>
        <w:tc>
          <w:tcPr>
            <w:tcW w:w="2880" w:type="dxa"/>
            <w:vAlign w:val="center"/>
          </w:tcPr>
          <w:p>
            <w:pPr>
              <w:tabs>
                <w:tab w:val="center" w:pos="4153"/>
                <w:tab w:val="right" w:pos="8306"/>
              </w:tabs>
              <w:snapToGrid w:val="0"/>
              <w:spacing w:before="156" w:beforeLines="50" w:after="156" w:afterLines="50" w:line="300" w:lineRule="exact"/>
              <w:outlineLvl w:val="3"/>
              <w:rPr>
                <w:rFonts w:ascii="仿宋" w:hAnsi="仿宋" w:eastAsia="仿宋" w:cs="仿宋"/>
                <w:bCs/>
                <w:color w:val="000000"/>
                <w:szCs w:val="21"/>
              </w:rPr>
            </w:pPr>
            <w:r>
              <w:rPr>
                <w:rFonts w:hint="eastAsia" w:ascii="仿宋" w:hAnsi="仿宋" w:eastAsia="仿宋" w:cs="仿宋"/>
                <w:color w:val="000000"/>
                <w:kern w:val="0"/>
                <w:szCs w:val="21"/>
              </w:rPr>
              <w:t>数学基础知识，如函数、极限、微积分基础与应用、级数、矢量代数、空间解析几何等。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3724" w:type="dxa"/>
            <w:vAlign w:val="center"/>
          </w:tcPr>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⑴初步掌握计算机科学的基本理论和基本常识。</w:t>
            </w:r>
          </w:p>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⑵熟练掌握Word、Excel和PowerPoint的高级应用技术，并能在实际工作中综合应用，提高办公效率和学生的计算机应用能力。</w:t>
            </w:r>
          </w:p>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⑶掌握office办公软件的高级应用技术，能得心就手处理复杂的办公业务，适应未来社会各方面管理工作的需要。</w:t>
            </w:r>
          </w:p>
        </w:tc>
        <w:tc>
          <w:tcPr>
            <w:tcW w:w="2439" w:type="dxa"/>
            <w:vAlign w:val="center"/>
          </w:tcPr>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《MS office(二级)》</w:t>
            </w:r>
          </w:p>
        </w:tc>
        <w:tc>
          <w:tcPr>
            <w:tcW w:w="2880" w:type="dxa"/>
            <w:vAlign w:val="center"/>
          </w:tcPr>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⑴Word高级应用</w:t>
            </w:r>
          </w:p>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⑵Excel高级应用</w:t>
            </w:r>
          </w:p>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⑶PPT高级应用</w:t>
            </w:r>
          </w:p>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⑷office文档安全与VBA应用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3724" w:type="dxa"/>
          </w:tcPr>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⑴熟练使用Photoshop各种绘图工具以及在实际绘图中应用技巧，为绘制复杂图形奠定基础。</w:t>
            </w:r>
          </w:p>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⑵掌握使用Photoshop滤镜和特效的使用方法，制作相关案例的能力。</w:t>
            </w:r>
          </w:p>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⑶具有较强的图像处理创意思维和健康的审美意识，以及较高艺术设计鉴赏能力。</w:t>
            </w:r>
          </w:p>
        </w:tc>
        <w:tc>
          <w:tcPr>
            <w:tcW w:w="2439" w:type="dxa"/>
            <w:vAlign w:val="center"/>
          </w:tcPr>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《PhotoShop图像处理》</w:t>
            </w:r>
          </w:p>
        </w:tc>
        <w:tc>
          <w:tcPr>
            <w:tcW w:w="2880" w:type="dxa"/>
            <w:vAlign w:val="center"/>
          </w:tcPr>
          <w:p>
            <w:pPr>
              <w:numPr>
                <w:ilvl w:val="0"/>
                <w:numId w:val="4"/>
              </w:num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图形设计和图像处理的基本知识和方法。</w:t>
            </w:r>
          </w:p>
          <w:p>
            <w:pPr>
              <w:numPr>
                <w:ilvl w:val="0"/>
                <w:numId w:val="4"/>
              </w:num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图形图像处理的基本知识。</w:t>
            </w:r>
          </w:p>
          <w:p>
            <w:pPr>
              <w:numPr>
                <w:ilvl w:val="0"/>
                <w:numId w:val="4"/>
              </w:num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软件的基本操作技能，运用各种工具进行图形图像的绘制和编辑，完成图像文件的设计与制作。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724" w:type="dxa"/>
          </w:tcPr>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⑴了解C++程序设计语言的基本知识</w:t>
            </w:r>
          </w:p>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⑵掌握C++程序设计的基本方法</w:t>
            </w:r>
          </w:p>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⑶具有能够利用计算机处理问题的思维方式</w:t>
            </w:r>
          </w:p>
        </w:tc>
        <w:tc>
          <w:tcPr>
            <w:tcW w:w="2439" w:type="dxa"/>
            <w:vAlign w:val="center"/>
          </w:tcPr>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《程序设计语言》</w:t>
            </w:r>
          </w:p>
        </w:tc>
        <w:tc>
          <w:tcPr>
            <w:tcW w:w="2880" w:type="dxa"/>
            <w:vAlign w:val="center"/>
          </w:tcPr>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（1）C++语言的数据类型、结构化程序设计方法、函数的定义和调用。（2）C++语言中数组的定义和使用、 文件操作等。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3724" w:type="dxa"/>
          </w:tcPr>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⑴了解计算机网络的基本知识、基本原理</w:t>
            </w:r>
          </w:p>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⑵具备使用网络，安装网络，规划网络实施方案的能力</w:t>
            </w:r>
          </w:p>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⑶具备网络调试、网络运行、局域网的配置等能力</w:t>
            </w:r>
          </w:p>
        </w:tc>
        <w:tc>
          <w:tcPr>
            <w:tcW w:w="2439" w:type="dxa"/>
            <w:vAlign w:val="center"/>
          </w:tcPr>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《计算机网络技术》</w:t>
            </w:r>
          </w:p>
        </w:tc>
        <w:tc>
          <w:tcPr>
            <w:tcW w:w="2880" w:type="dxa"/>
          </w:tcPr>
          <w:p>
            <w:pPr>
              <w:numPr>
                <w:ilvl w:val="0"/>
                <w:numId w:val="5"/>
              </w:num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计算机网络的基本知识，网络组成，网络功能和原理。</w:t>
            </w:r>
          </w:p>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（2）当前网络的发展。通过课程的讲授、实验和作业，让学生对网络系统有一个全面的认识。</w:t>
            </w:r>
          </w:p>
        </w:tc>
      </w:tr>
      <w:bookmarkEnd w:id="13"/>
    </w:tbl>
    <w:p>
      <w:pPr>
        <w:numPr>
          <w:ilvl w:val="0"/>
          <w:numId w:val="6"/>
        </w:numPr>
        <w:spacing w:line="500" w:lineRule="exact"/>
        <w:rPr>
          <w:rFonts w:ascii="仿宋" w:hAnsi="仿宋" w:eastAsia="仿宋" w:cs="仿宋"/>
          <w:b/>
          <w:sz w:val="24"/>
        </w:rPr>
      </w:pPr>
      <w:bookmarkStart w:id="14" w:name="_Toc13922_WPSOffice_Level2"/>
      <w:r>
        <w:rPr>
          <w:rFonts w:hint="eastAsia" w:ascii="仿宋" w:hAnsi="仿宋" w:eastAsia="仿宋" w:cs="仿宋"/>
          <w:b/>
          <w:sz w:val="24"/>
        </w:rPr>
        <w:t>专业核心课</w:t>
      </w:r>
      <w:bookmarkEnd w:id="14"/>
    </w:p>
    <w:tbl>
      <w:tblPr>
        <w:tblStyle w:val="9"/>
        <w:tblW w:w="9028" w:type="dxa"/>
        <w:tblInd w:w="-16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35"/>
        <w:gridCol w:w="2113"/>
        <w:gridCol w:w="31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35" w:type="dxa"/>
            <w:vAlign w:val="center"/>
          </w:tcPr>
          <w:p>
            <w:pPr>
              <w:tabs>
                <w:tab w:val="center" w:pos="4153"/>
                <w:tab w:val="right" w:pos="8306"/>
              </w:tabs>
              <w:snapToGrid w:val="0"/>
              <w:spacing w:before="156" w:beforeLines="50" w:after="156" w:afterLines="50" w:line="300" w:lineRule="exact"/>
              <w:jc w:val="center"/>
              <w:rPr>
                <w:rFonts w:ascii="仿宋" w:hAnsi="仿宋" w:eastAsia="仿宋" w:cs="仿宋"/>
                <w:szCs w:val="21"/>
              </w:rPr>
            </w:pPr>
            <w:r>
              <w:rPr>
                <w:rFonts w:hint="eastAsia" w:ascii="仿宋" w:hAnsi="仿宋" w:eastAsia="仿宋" w:cs="仿宋"/>
                <w:szCs w:val="21"/>
              </w:rPr>
              <w:t>专业专项能力</w:t>
            </w:r>
          </w:p>
        </w:tc>
        <w:tc>
          <w:tcPr>
            <w:tcW w:w="2113" w:type="dxa"/>
            <w:vAlign w:val="center"/>
          </w:tcPr>
          <w:p>
            <w:pPr>
              <w:tabs>
                <w:tab w:val="center" w:pos="4153"/>
                <w:tab w:val="right" w:pos="8306"/>
              </w:tabs>
              <w:snapToGrid w:val="0"/>
              <w:spacing w:before="156" w:beforeLines="50" w:after="156" w:afterLines="50" w:line="300" w:lineRule="exact"/>
              <w:jc w:val="center"/>
              <w:rPr>
                <w:rFonts w:ascii="仿宋" w:hAnsi="仿宋" w:eastAsia="仿宋" w:cs="仿宋"/>
                <w:szCs w:val="21"/>
              </w:rPr>
            </w:pPr>
            <w:r>
              <w:rPr>
                <w:rFonts w:hint="eastAsia" w:ascii="仿宋" w:hAnsi="仿宋" w:eastAsia="仿宋" w:cs="仿宋"/>
                <w:szCs w:val="21"/>
              </w:rPr>
              <w:t>课程</w:t>
            </w:r>
          </w:p>
        </w:tc>
        <w:tc>
          <w:tcPr>
            <w:tcW w:w="3180" w:type="dxa"/>
            <w:vAlign w:val="center"/>
          </w:tcPr>
          <w:p>
            <w:pPr>
              <w:tabs>
                <w:tab w:val="center" w:pos="4153"/>
                <w:tab w:val="right" w:pos="8306"/>
              </w:tabs>
              <w:snapToGrid w:val="0"/>
              <w:spacing w:before="156" w:beforeLines="50" w:after="156" w:afterLines="50" w:line="3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35" w:type="dxa"/>
          </w:tcPr>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⑴介绍数据库原理和数据结构的实际综合应用技术，掌握常用数据库理论和数据结构理论的实际应用技术。</w:t>
            </w:r>
          </w:p>
          <w:p>
            <w:pPr>
              <w:tabs>
                <w:tab w:val="center" w:pos="4153"/>
                <w:tab w:val="right" w:pos="8306"/>
              </w:tabs>
              <w:snapToGrid w:val="0"/>
              <w:spacing w:before="156" w:beforeLines="50" w:after="156" w:afterLines="50" w:line="300" w:lineRule="exact"/>
              <w:outlineLvl w:val="3"/>
              <w:rPr>
                <w:rFonts w:ascii="仿宋" w:hAnsi="仿宋" w:eastAsia="仿宋" w:cs="仿宋"/>
                <w:color w:val="000000"/>
                <w:szCs w:val="21"/>
              </w:rPr>
            </w:pPr>
            <w:r>
              <w:rPr>
                <w:rFonts w:hint="eastAsia" w:ascii="仿宋" w:hAnsi="仿宋" w:eastAsia="仿宋" w:cs="仿宋"/>
                <w:color w:val="000000"/>
                <w:kern w:val="0"/>
                <w:szCs w:val="21"/>
              </w:rPr>
              <w:t>⑵使学生能够使用数库技术进行数据库设计和应用系统开发。</w:t>
            </w:r>
          </w:p>
        </w:tc>
        <w:tc>
          <w:tcPr>
            <w:tcW w:w="2113" w:type="dxa"/>
            <w:vAlign w:val="center"/>
          </w:tcPr>
          <w:p>
            <w:pPr>
              <w:tabs>
                <w:tab w:val="center" w:pos="4153"/>
                <w:tab w:val="right" w:pos="8306"/>
              </w:tabs>
              <w:snapToGrid w:val="0"/>
              <w:spacing w:before="156" w:beforeLines="50" w:after="156" w:afterLines="50" w:line="300" w:lineRule="exact"/>
              <w:outlineLvl w:val="3"/>
              <w:rPr>
                <w:rFonts w:ascii="仿宋" w:hAnsi="仿宋" w:eastAsia="仿宋" w:cs="仿宋"/>
                <w:color w:val="000000"/>
                <w:szCs w:val="21"/>
              </w:rPr>
            </w:pPr>
            <w:r>
              <w:rPr>
                <w:rFonts w:hint="eastAsia" w:ascii="仿宋" w:hAnsi="仿宋" w:eastAsia="仿宋" w:cs="仿宋"/>
                <w:color w:val="000000"/>
                <w:kern w:val="0"/>
                <w:szCs w:val="21"/>
              </w:rPr>
              <w:t>《数据库应用技术》</w:t>
            </w:r>
          </w:p>
        </w:tc>
        <w:tc>
          <w:tcPr>
            <w:tcW w:w="3180" w:type="dxa"/>
            <w:vAlign w:val="center"/>
          </w:tcPr>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（1）数据库系统设计与需求分析。</w:t>
            </w:r>
          </w:p>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（2）概念结构设计 。</w:t>
            </w:r>
          </w:p>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（3）逻辑结构设计。</w:t>
            </w:r>
          </w:p>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（4）物理结构设计和系统保护设计。</w:t>
            </w:r>
          </w:p>
          <w:p>
            <w:pPr>
              <w:tabs>
                <w:tab w:val="center" w:pos="4153"/>
                <w:tab w:val="right" w:pos="8306"/>
              </w:tabs>
              <w:snapToGrid w:val="0"/>
              <w:spacing w:before="156" w:beforeLines="50" w:after="156" w:afterLines="50" w:line="300" w:lineRule="exact"/>
              <w:outlineLvl w:val="3"/>
              <w:rPr>
                <w:rFonts w:ascii="仿宋" w:hAnsi="仿宋" w:eastAsia="仿宋" w:cs="仿宋"/>
                <w:color w:val="000000"/>
                <w:szCs w:val="21"/>
              </w:rPr>
            </w:pPr>
            <w:r>
              <w:rPr>
                <w:rFonts w:hint="eastAsia" w:ascii="仿宋" w:hAnsi="仿宋" w:eastAsia="仿宋" w:cs="仿宋"/>
                <w:color w:val="000000"/>
                <w:kern w:val="0"/>
                <w:szCs w:val="21"/>
              </w:rPr>
              <w:t>（5）系统实施与测试和系统运行和维护。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35" w:type="dxa"/>
            <w:vAlign w:val="center"/>
          </w:tcPr>
          <w:p>
            <w:pPr>
              <w:numPr>
                <w:ilvl w:val="0"/>
                <w:numId w:val="7"/>
              </w:numPr>
              <w:jc w:val="left"/>
              <w:rPr>
                <w:rFonts w:ascii="仿宋" w:hAnsi="仿宋" w:eastAsia="仿宋" w:cs="仿宋"/>
                <w:kern w:val="0"/>
                <w:szCs w:val="21"/>
              </w:rPr>
            </w:pPr>
            <w:r>
              <w:rPr>
                <w:rFonts w:hint="eastAsia" w:ascii="仿宋" w:hAnsi="仿宋" w:eastAsia="仿宋" w:cs="仿宋"/>
                <w:kern w:val="0"/>
                <w:szCs w:val="21"/>
              </w:rPr>
              <w:t>能够设计，实现，维护和支持Windows server 2008 R2系统平台及网络服务，规划、管理、实现与排错。</w:t>
            </w:r>
          </w:p>
          <w:p>
            <w:pPr>
              <w:numPr>
                <w:ilvl w:val="0"/>
                <w:numId w:val="7"/>
              </w:numPr>
              <w:jc w:val="left"/>
              <w:rPr>
                <w:rFonts w:ascii="仿宋" w:hAnsi="仿宋" w:eastAsia="仿宋" w:cs="仿宋"/>
                <w:kern w:val="0"/>
                <w:szCs w:val="21"/>
              </w:rPr>
            </w:pPr>
            <w:r>
              <w:rPr>
                <w:rFonts w:hint="eastAsia" w:ascii="仿宋" w:hAnsi="仿宋" w:eastAsia="仿宋" w:cs="仿宋"/>
                <w:kern w:val="0"/>
                <w:szCs w:val="21"/>
              </w:rPr>
              <w:t>Windows server 2008 R2活动目录，部署与管理、排错Windows server 2008 R2 IIS 7应用平台，管理Windows server 2008 R2的高用可性及安全性。</w:t>
            </w:r>
          </w:p>
        </w:tc>
        <w:tc>
          <w:tcPr>
            <w:tcW w:w="2113" w:type="dxa"/>
            <w:vAlign w:val="center"/>
          </w:tcPr>
          <w:p>
            <w:pPr>
              <w:jc w:val="center"/>
              <w:rPr>
                <w:rFonts w:ascii="仿宋" w:hAnsi="仿宋" w:eastAsia="仿宋" w:cs="仿宋"/>
                <w:kern w:val="0"/>
                <w:szCs w:val="21"/>
              </w:rPr>
            </w:pPr>
            <w:r>
              <w:rPr>
                <w:rFonts w:hint="eastAsia" w:ascii="仿宋" w:hAnsi="仿宋" w:eastAsia="仿宋" w:cs="仿宋"/>
                <w:kern w:val="0"/>
                <w:szCs w:val="21"/>
              </w:rPr>
              <w:t>《Windows Server 》</w:t>
            </w:r>
          </w:p>
        </w:tc>
        <w:tc>
          <w:tcPr>
            <w:tcW w:w="3180" w:type="dxa"/>
            <w:vAlign w:val="center"/>
          </w:tcPr>
          <w:p>
            <w:pPr>
              <w:numPr>
                <w:ilvl w:val="0"/>
                <w:numId w:val="8"/>
              </w:numPr>
              <w:jc w:val="left"/>
              <w:rPr>
                <w:rFonts w:ascii="仿宋" w:hAnsi="仿宋" w:eastAsia="仿宋" w:cs="仿宋"/>
                <w:kern w:val="0"/>
                <w:szCs w:val="21"/>
              </w:rPr>
            </w:pPr>
            <w:r>
              <w:rPr>
                <w:rFonts w:hint="eastAsia" w:ascii="仿宋" w:hAnsi="仿宋" w:eastAsia="仿宋" w:cs="仿宋"/>
                <w:kern w:val="0"/>
                <w:szCs w:val="21"/>
              </w:rPr>
              <w:t>微软虚拟化产品Hyper-V的介绍及其应用 。</w:t>
            </w:r>
          </w:p>
          <w:p>
            <w:pPr>
              <w:numPr>
                <w:ilvl w:val="0"/>
                <w:numId w:val="8"/>
              </w:numPr>
              <w:jc w:val="left"/>
              <w:rPr>
                <w:rFonts w:ascii="仿宋" w:hAnsi="仿宋" w:eastAsia="仿宋" w:cs="仿宋"/>
                <w:kern w:val="0"/>
                <w:szCs w:val="21"/>
              </w:rPr>
            </w:pPr>
            <w:r>
              <w:rPr>
                <w:rFonts w:hint="eastAsia" w:ascii="仿宋" w:hAnsi="仿宋" w:eastAsia="仿宋" w:cs="仿宋"/>
                <w:kern w:val="0"/>
                <w:szCs w:val="21"/>
              </w:rPr>
              <w:t>安装升级和迁移到Window7。 </w:t>
            </w:r>
          </w:p>
          <w:p>
            <w:pPr>
              <w:numPr>
                <w:ilvl w:val="0"/>
                <w:numId w:val="8"/>
              </w:numPr>
              <w:jc w:val="left"/>
              <w:rPr>
                <w:rFonts w:ascii="仿宋" w:hAnsi="仿宋" w:eastAsia="仿宋" w:cs="仿宋"/>
                <w:kern w:val="0"/>
                <w:szCs w:val="21"/>
              </w:rPr>
            </w:pPr>
            <w:r>
              <w:rPr>
                <w:rFonts w:hint="eastAsia" w:ascii="仿宋" w:hAnsi="仿宋" w:eastAsia="仿宋" w:cs="仿宋"/>
                <w:kern w:val="0"/>
                <w:szCs w:val="21"/>
              </w:rPr>
              <w:t>配置磁盘和设备驱动 。</w:t>
            </w:r>
          </w:p>
          <w:p>
            <w:pPr>
              <w:numPr>
                <w:ilvl w:val="0"/>
                <w:numId w:val="8"/>
              </w:numPr>
              <w:jc w:val="left"/>
              <w:rPr>
                <w:rFonts w:ascii="仿宋" w:hAnsi="仿宋" w:eastAsia="仿宋" w:cs="仿宋"/>
                <w:kern w:val="0"/>
                <w:szCs w:val="21"/>
              </w:rPr>
            </w:pPr>
            <w:r>
              <w:rPr>
                <w:rFonts w:hint="eastAsia" w:ascii="仿宋" w:hAnsi="仿宋" w:eastAsia="仿宋" w:cs="仿宋"/>
                <w:kern w:val="0"/>
                <w:szCs w:val="21"/>
              </w:rPr>
              <w:t>配置Windows 7上的文件访问和打印机 。</w:t>
            </w:r>
          </w:p>
          <w:p>
            <w:pPr>
              <w:numPr>
                <w:ilvl w:val="0"/>
                <w:numId w:val="8"/>
              </w:numPr>
              <w:jc w:val="left"/>
              <w:rPr>
                <w:rFonts w:ascii="仿宋" w:hAnsi="仿宋" w:eastAsia="仿宋" w:cs="仿宋"/>
                <w:kern w:val="0"/>
                <w:szCs w:val="21"/>
              </w:rPr>
            </w:pPr>
            <w:r>
              <w:rPr>
                <w:rFonts w:hint="eastAsia" w:ascii="仿宋" w:hAnsi="仿宋" w:eastAsia="仿宋" w:cs="仿宋"/>
                <w:kern w:val="0"/>
                <w:szCs w:val="21"/>
              </w:rPr>
              <w:t>配置网络连接。  </w:t>
            </w:r>
          </w:p>
          <w:p>
            <w:pPr>
              <w:numPr>
                <w:ilvl w:val="0"/>
                <w:numId w:val="8"/>
              </w:numPr>
              <w:jc w:val="left"/>
              <w:rPr>
                <w:rFonts w:ascii="仿宋" w:hAnsi="仿宋" w:eastAsia="仿宋" w:cs="仿宋"/>
                <w:kern w:val="0"/>
                <w:szCs w:val="21"/>
              </w:rPr>
            </w:pPr>
            <w:r>
              <w:rPr>
                <w:rFonts w:hint="eastAsia" w:ascii="仿宋" w:hAnsi="仿宋" w:eastAsia="仿宋" w:cs="仿宋"/>
                <w:kern w:val="0"/>
                <w:szCs w:val="21"/>
              </w:rPr>
              <w:t>配置无线网络连接 。</w:t>
            </w:r>
          </w:p>
          <w:p>
            <w:pPr>
              <w:numPr>
                <w:ilvl w:val="0"/>
                <w:numId w:val="8"/>
              </w:numPr>
              <w:jc w:val="left"/>
              <w:rPr>
                <w:rFonts w:ascii="仿宋" w:hAnsi="仿宋" w:eastAsia="仿宋" w:cs="仿宋"/>
                <w:kern w:val="0"/>
                <w:szCs w:val="21"/>
              </w:rPr>
            </w:pPr>
            <w:r>
              <w:rPr>
                <w:rFonts w:hint="eastAsia" w:ascii="仿宋" w:hAnsi="仿宋" w:eastAsia="仿宋" w:cs="仿宋"/>
                <w:kern w:val="0"/>
                <w:szCs w:val="21"/>
              </w:rPr>
              <w:t>Windows 7桌面安全 。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35" w:type="dxa"/>
          </w:tcPr>
          <w:p>
            <w:pPr>
              <w:numPr>
                <w:ilvl w:val="0"/>
                <w:numId w:val="9"/>
              </w:numPr>
              <w:jc w:val="left"/>
              <w:rPr>
                <w:rFonts w:ascii="仿宋" w:hAnsi="仿宋" w:eastAsia="仿宋" w:cs="仿宋"/>
                <w:szCs w:val="21"/>
              </w:rPr>
            </w:pPr>
            <w:r>
              <w:rPr>
                <w:rFonts w:hint="eastAsia" w:ascii="仿宋" w:hAnsi="仿宋" w:eastAsia="仿宋" w:cs="仿宋"/>
                <w:szCs w:val="21"/>
              </w:rPr>
              <w:t>通过本课程的学习，使学生了解网络安全的基本框架，网络安全的基本理论，以及计算机网络安全方面的管理、配置和维护。为学生今后进行网络管理、维护，以及安全技术服务奠定基础。</w:t>
            </w:r>
          </w:p>
          <w:p>
            <w:pPr>
              <w:numPr>
                <w:ilvl w:val="0"/>
                <w:numId w:val="9"/>
              </w:numPr>
              <w:jc w:val="left"/>
              <w:rPr>
                <w:rFonts w:ascii="仿宋" w:hAnsi="仿宋" w:eastAsia="仿宋" w:cs="仿宋"/>
                <w:kern w:val="0"/>
                <w:szCs w:val="21"/>
              </w:rPr>
            </w:pPr>
            <w:r>
              <w:rPr>
                <w:rFonts w:hint="eastAsia" w:ascii="仿宋" w:hAnsi="仿宋" w:eastAsia="仿宋" w:cs="仿宋"/>
                <w:szCs w:val="21"/>
              </w:rPr>
              <w:t>本课程将紧密结合实际，及时讲解和防范最新的病毒和黑客程序和网络安全维护的工具，介绍最新的网络安全技术，并通过学生的实际操作来了解最新的技术动向，为学生毕业后能更快地适应工作环境创造条件。</w:t>
            </w:r>
          </w:p>
        </w:tc>
        <w:tc>
          <w:tcPr>
            <w:tcW w:w="2113" w:type="dxa"/>
            <w:vAlign w:val="center"/>
          </w:tcPr>
          <w:p>
            <w:pPr>
              <w:jc w:val="center"/>
              <w:rPr>
                <w:rFonts w:ascii="仿宋" w:hAnsi="仿宋" w:eastAsia="仿宋" w:cs="仿宋"/>
                <w:kern w:val="0"/>
                <w:szCs w:val="21"/>
              </w:rPr>
            </w:pPr>
            <w:r>
              <w:rPr>
                <w:rFonts w:hint="eastAsia" w:ascii="仿宋" w:hAnsi="仿宋" w:eastAsia="仿宋" w:cs="仿宋"/>
                <w:kern w:val="0"/>
                <w:szCs w:val="21"/>
              </w:rPr>
              <w:t>《网络安全与管理》</w:t>
            </w:r>
          </w:p>
        </w:tc>
        <w:tc>
          <w:tcPr>
            <w:tcW w:w="3180" w:type="dxa"/>
          </w:tcPr>
          <w:p>
            <w:pPr>
              <w:numPr>
                <w:ilvl w:val="0"/>
                <w:numId w:val="10"/>
              </w:numPr>
              <w:jc w:val="left"/>
              <w:rPr>
                <w:rFonts w:ascii="仿宋" w:hAnsi="仿宋" w:eastAsia="仿宋" w:cs="仿宋"/>
                <w:szCs w:val="21"/>
              </w:rPr>
            </w:pPr>
            <w:r>
              <w:rPr>
                <w:rFonts w:hint="eastAsia" w:ascii="仿宋" w:hAnsi="仿宋" w:eastAsia="仿宋" w:cs="仿宋"/>
                <w:szCs w:val="21"/>
              </w:rPr>
              <w:t>网络安全技术的基础知识、密码技术、防火墙技术、操作系统的安全、常见的系统攻击与防范方法。</w:t>
            </w:r>
          </w:p>
          <w:p>
            <w:pPr>
              <w:numPr>
                <w:ilvl w:val="0"/>
                <w:numId w:val="10"/>
              </w:numPr>
              <w:jc w:val="left"/>
              <w:rPr>
                <w:rFonts w:ascii="仿宋" w:hAnsi="仿宋" w:eastAsia="仿宋" w:cs="仿宋"/>
                <w:kern w:val="0"/>
                <w:szCs w:val="21"/>
              </w:rPr>
            </w:pPr>
            <w:r>
              <w:rPr>
                <w:rFonts w:hint="eastAsia" w:ascii="仿宋" w:hAnsi="仿宋" w:eastAsia="仿宋" w:cs="仿宋"/>
                <w:szCs w:val="21"/>
              </w:rPr>
              <w:t>网络安全策略，网络防毒技术，Internet/Intranet的安全性。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35" w:type="dxa"/>
            <w:vAlign w:val="center"/>
          </w:tcPr>
          <w:p>
            <w:pPr>
              <w:numPr>
                <w:ilvl w:val="0"/>
                <w:numId w:val="11"/>
              </w:num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掌握Linux操作系统的常用命令的使用。</w:t>
            </w:r>
          </w:p>
          <w:p>
            <w:pPr>
              <w:numPr>
                <w:ilvl w:val="0"/>
                <w:numId w:val="11"/>
              </w:num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掌握图形界面的多种实用程序的使用。</w:t>
            </w:r>
          </w:p>
          <w:p>
            <w:pPr>
              <w:numPr>
                <w:ilvl w:val="0"/>
                <w:numId w:val="11"/>
              </w:num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掌握多种Internet服务功能的配置。</w:t>
            </w:r>
          </w:p>
        </w:tc>
        <w:tc>
          <w:tcPr>
            <w:tcW w:w="2113"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《Linux操作系统》</w:t>
            </w:r>
          </w:p>
        </w:tc>
        <w:tc>
          <w:tcPr>
            <w:tcW w:w="3180" w:type="dxa"/>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主要学习Linux操作系统的使用，包括文本界面的常用Shell命令、图形界面的多种实用程序以及Linux提供的多种Internet服务功能，比较全面地了解Linux操作系统提供的功能和服务。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35" w:type="dxa"/>
            <w:vAlign w:val="center"/>
          </w:tcPr>
          <w:p>
            <w:pPr>
              <w:tabs>
                <w:tab w:val="center" w:pos="4153"/>
                <w:tab w:val="right" w:pos="8306"/>
              </w:tabs>
              <w:snapToGrid w:val="0"/>
              <w:spacing w:line="300" w:lineRule="exact"/>
              <w:outlineLvl w:val="3"/>
              <w:rPr>
                <w:rFonts w:ascii="仿宋" w:hAnsi="仿宋" w:eastAsia="仿宋" w:cs="仿宋"/>
                <w:kern w:val="0"/>
                <w:szCs w:val="21"/>
              </w:rPr>
            </w:pPr>
            <w:r>
              <w:rPr>
                <w:rFonts w:hint="eastAsia" w:ascii="仿宋" w:hAnsi="仿宋" w:eastAsia="仿宋" w:cs="仿宋"/>
                <w:color w:val="000000"/>
                <w:kern w:val="0"/>
                <w:szCs w:val="21"/>
              </w:rPr>
              <w:t>（1）了解计算机网络的基本知识、基本原理。</w:t>
            </w:r>
          </w:p>
          <w:p>
            <w:pPr>
              <w:jc w:val="left"/>
              <w:rPr>
                <w:rFonts w:ascii="仿宋" w:hAnsi="仿宋" w:eastAsia="仿宋" w:cs="仿宋"/>
                <w:kern w:val="0"/>
                <w:szCs w:val="21"/>
              </w:rPr>
            </w:pPr>
            <w:r>
              <w:rPr>
                <w:rFonts w:hint="eastAsia" w:ascii="仿宋" w:hAnsi="仿宋" w:eastAsia="仿宋" w:cs="仿宋"/>
                <w:kern w:val="0"/>
                <w:szCs w:val="21"/>
              </w:rPr>
              <w:t>（2）掌握掌握主流网络服务器的配置与管理。</w:t>
            </w:r>
          </w:p>
          <w:p>
            <w:pPr>
              <w:jc w:val="left"/>
              <w:rPr>
                <w:rFonts w:ascii="仿宋" w:hAnsi="仿宋" w:eastAsia="仿宋" w:cs="仿宋"/>
                <w:kern w:val="0"/>
                <w:szCs w:val="21"/>
              </w:rPr>
            </w:pPr>
            <w:r>
              <w:rPr>
                <w:rFonts w:hint="eastAsia" w:ascii="仿宋" w:hAnsi="仿宋" w:eastAsia="仿宋" w:cs="仿宋"/>
                <w:kern w:val="0"/>
                <w:szCs w:val="21"/>
              </w:rPr>
              <w:t>（5）使学生掌握IDC安全管理知识</w:t>
            </w:r>
          </w:p>
          <w:p>
            <w:pPr>
              <w:jc w:val="left"/>
              <w:rPr>
                <w:rFonts w:ascii="仿宋" w:hAnsi="仿宋" w:eastAsia="仿宋" w:cs="仿宋"/>
                <w:kern w:val="0"/>
                <w:szCs w:val="21"/>
              </w:rPr>
            </w:pPr>
            <w:r>
              <w:rPr>
                <w:rFonts w:hint="eastAsia" w:ascii="仿宋" w:hAnsi="仿宋" w:eastAsia="仿宋" w:cs="仿宋"/>
                <w:kern w:val="0"/>
                <w:szCs w:val="21"/>
              </w:rPr>
              <w:t>（6）使学生掌握设备交付相关知识</w:t>
            </w:r>
          </w:p>
        </w:tc>
        <w:tc>
          <w:tcPr>
            <w:tcW w:w="2113" w:type="dxa"/>
            <w:vAlign w:val="center"/>
          </w:tcPr>
          <w:p>
            <w:pPr>
              <w:jc w:val="left"/>
              <w:rPr>
                <w:rFonts w:ascii="仿宋" w:hAnsi="仿宋" w:eastAsia="仿宋" w:cs="仿宋"/>
                <w:kern w:val="0"/>
                <w:szCs w:val="21"/>
              </w:rPr>
            </w:pPr>
            <w:r>
              <w:rPr>
                <w:rFonts w:hint="eastAsia" w:ascii="仿宋" w:hAnsi="仿宋" w:eastAsia="仿宋" w:cs="仿宋"/>
                <w:kern w:val="0"/>
                <w:szCs w:val="21"/>
              </w:rPr>
              <w:t>《IDC认证（初级）——运维、集中交付》</w:t>
            </w:r>
          </w:p>
        </w:tc>
        <w:tc>
          <w:tcPr>
            <w:tcW w:w="3180" w:type="dxa"/>
            <w:vAlign w:val="center"/>
          </w:tcPr>
          <w:p>
            <w:pPr>
              <w:jc w:val="left"/>
              <w:rPr>
                <w:rFonts w:ascii="仿宋" w:hAnsi="仿宋" w:eastAsia="仿宋" w:cs="仿宋"/>
                <w:kern w:val="0"/>
                <w:szCs w:val="21"/>
              </w:rPr>
            </w:pPr>
            <w:r>
              <w:rPr>
                <w:rFonts w:hint="eastAsia" w:ascii="仿宋" w:hAnsi="仿宋" w:eastAsia="仿宋" w:cs="仿宋"/>
                <w:kern w:val="0"/>
                <w:szCs w:val="21"/>
              </w:rPr>
              <w:t>主要学习网络和网络服务、Linux常用命令、NFS服务器的配置与管理、Linux下的DNS服务器配置与管理、 Windows Server下的DHCP、Apache服务器的配置与管理、vsFTP服务器的配置与管理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735" w:type="dxa"/>
          </w:tcPr>
          <w:p>
            <w:pPr>
              <w:jc w:val="left"/>
              <w:rPr>
                <w:rFonts w:ascii="仿宋" w:hAnsi="仿宋" w:eastAsia="仿宋" w:cs="仿宋"/>
                <w:kern w:val="0"/>
                <w:szCs w:val="21"/>
              </w:rPr>
            </w:pPr>
            <w:r>
              <w:rPr>
                <w:rFonts w:hint="eastAsia" w:ascii="仿宋" w:hAnsi="仿宋" w:eastAsia="仿宋" w:cs="仿宋"/>
                <w:kern w:val="0"/>
                <w:szCs w:val="21"/>
              </w:rPr>
              <w:t>（1）掌握基本的动态网页程序设计，（2）使学生初步具备设计、开发具备一定功能系统的中小型动态WEB站点。</w:t>
            </w:r>
          </w:p>
        </w:tc>
        <w:tc>
          <w:tcPr>
            <w:tcW w:w="2113" w:type="dxa"/>
            <w:vAlign w:val="center"/>
          </w:tcPr>
          <w:p>
            <w:pPr>
              <w:jc w:val="center"/>
              <w:rPr>
                <w:rFonts w:ascii="仿宋" w:hAnsi="仿宋" w:eastAsia="仿宋" w:cs="仿宋"/>
                <w:kern w:val="0"/>
                <w:szCs w:val="21"/>
              </w:rPr>
            </w:pPr>
            <w:r>
              <w:rPr>
                <w:rFonts w:hint="eastAsia" w:ascii="仿宋" w:hAnsi="仿宋" w:eastAsia="仿宋" w:cs="仿宋"/>
                <w:kern w:val="0"/>
                <w:szCs w:val="21"/>
              </w:rPr>
              <w:t>《PHP动态网页设计》</w:t>
            </w:r>
          </w:p>
        </w:tc>
        <w:tc>
          <w:tcPr>
            <w:tcW w:w="3180" w:type="dxa"/>
          </w:tcPr>
          <w:p>
            <w:pPr>
              <w:numPr>
                <w:ilvl w:val="0"/>
                <w:numId w:val="12"/>
              </w:numPr>
              <w:jc w:val="left"/>
              <w:rPr>
                <w:rFonts w:ascii="仿宋" w:hAnsi="仿宋" w:eastAsia="仿宋" w:cs="仿宋"/>
                <w:kern w:val="0"/>
                <w:szCs w:val="21"/>
              </w:rPr>
            </w:pPr>
            <w:r>
              <w:rPr>
                <w:rFonts w:hint="eastAsia" w:ascii="仿宋" w:hAnsi="仿宋" w:eastAsia="仿宋" w:cs="仿宋"/>
                <w:kern w:val="0"/>
                <w:szCs w:val="21"/>
              </w:rPr>
              <w:t>PHP基础知识 </w:t>
            </w:r>
          </w:p>
          <w:p>
            <w:pPr>
              <w:numPr>
                <w:ilvl w:val="0"/>
                <w:numId w:val="12"/>
              </w:numPr>
              <w:jc w:val="left"/>
              <w:rPr>
                <w:rFonts w:ascii="仿宋" w:hAnsi="仿宋" w:eastAsia="仿宋" w:cs="仿宋"/>
                <w:kern w:val="0"/>
                <w:szCs w:val="21"/>
              </w:rPr>
            </w:pPr>
            <w:r>
              <w:rPr>
                <w:rFonts w:hint="eastAsia" w:ascii="仿宋" w:hAnsi="仿宋" w:eastAsia="仿宋" w:cs="仿宋"/>
                <w:kern w:val="0"/>
                <w:szCs w:val="21"/>
              </w:rPr>
              <w:t>PHP 的语法结构 </w:t>
            </w:r>
          </w:p>
          <w:p>
            <w:pPr>
              <w:numPr>
                <w:ilvl w:val="0"/>
                <w:numId w:val="12"/>
              </w:numPr>
              <w:jc w:val="left"/>
              <w:rPr>
                <w:rFonts w:ascii="仿宋" w:hAnsi="仿宋" w:eastAsia="仿宋" w:cs="仿宋"/>
                <w:kern w:val="0"/>
                <w:szCs w:val="21"/>
              </w:rPr>
            </w:pPr>
            <w:r>
              <w:rPr>
                <w:rFonts w:hint="eastAsia" w:ascii="仿宋" w:hAnsi="仿宋" w:eastAsia="仿宋" w:cs="仿宋"/>
                <w:kern w:val="0"/>
                <w:szCs w:val="21"/>
              </w:rPr>
              <w:t>PHP与表单变量传递 </w:t>
            </w:r>
          </w:p>
          <w:p>
            <w:pPr>
              <w:numPr>
                <w:ilvl w:val="0"/>
                <w:numId w:val="12"/>
              </w:numPr>
              <w:jc w:val="left"/>
              <w:rPr>
                <w:rFonts w:ascii="仿宋" w:hAnsi="仿宋" w:eastAsia="仿宋" w:cs="仿宋"/>
                <w:kern w:val="0"/>
                <w:szCs w:val="21"/>
              </w:rPr>
            </w:pPr>
            <w:r>
              <w:rPr>
                <w:rFonts w:hint="eastAsia" w:ascii="仿宋" w:hAnsi="仿宋" w:eastAsia="仿宋" w:cs="仿宋"/>
                <w:kern w:val="0"/>
                <w:szCs w:val="21"/>
              </w:rPr>
              <w:t>PHP文件处理与计数器 </w:t>
            </w:r>
          </w:p>
          <w:p>
            <w:pPr>
              <w:numPr>
                <w:ilvl w:val="0"/>
                <w:numId w:val="12"/>
              </w:numPr>
              <w:jc w:val="left"/>
              <w:rPr>
                <w:rFonts w:ascii="仿宋" w:hAnsi="仿宋" w:eastAsia="仿宋" w:cs="仿宋"/>
                <w:kern w:val="0"/>
                <w:szCs w:val="21"/>
              </w:rPr>
            </w:pPr>
            <w:r>
              <w:rPr>
                <w:rFonts w:hint="eastAsia" w:ascii="仿宋" w:hAnsi="仿宋" w:eastAsia="仿宋" w:cs="仿宋"/>
                <w:kern w:val="0"/>
                <w:szCs w:val="21"/>
              </w:rPr>
              <w:t> Cookie、Session Header函数 ，数据库MySQL基础应用 </w:t>
            </w:r>
          </w:p>
          <w:p>
            <w:pPr>
              <w:numPr>
                <w:ilvl w:val="0"/>
                <w:numId w:val="12"/>
              </w:numPr>
              <w:jc w:val="left"/>
              <w:rPr>
                <w:rFonts w:ascii="仿宋" w:hAnsi="仿宋" w:eastAsia="仿宋" w:cs="仿宋"/>
                <w:kern w:val="0"/>
                <w:szCs w:val="21"/>
              </w:rPr>
            </w:pPr>
            <w:r>
              <w:rPr>
                <w:rFonts w:hint="eastAsia" w:ascii="仿宋" w:hAnsi="仿宋" w:eastAsia="仿宋" w:cs="仿宋"/>
                <w:kern w:val="0"/>
                <w:szCs w:val="21"/>
              </w:rPr>
              <w:t> PHP与数据库应用－留言簿</w:t>
            </w:r>
          </w:p>
          <w:p>
            <w:pPr>
              <w:numPr>
                <w:ilvl w:val="0"/>
                <w:numId w:val="12"/>
              </w:numPr>
              <w:jc w:val="left"/>
              <w:rPr>
                <w:rFonts w:ascii="仿宋" w:hAnsi="仿宋" w:eastAsia="仿宋" w:cs="仿宋"/>
                <w:kern w:val="0"/>
                <w:szCs w:val="21"/>
              </w:rPr>
            </w:pPr>
            <w:r>
              <w:rPr>
                <w:rFonts w:hint="eastAsia" w:ascii="仿宋" w:hAnsi="仿宋" w:eastAsia="仿宋" w:cs="仿宋"/>
                <w:kern w:val="0"/>
                <w:szCs w:val="21"/>
              </w:rPr>
              <w:t> 地址薄 </w:t>
            </w:r>
          </w:p>
          <w:p>
            <w:pPr>
              <w:numPr>
                <w:ilvl w:val="0"/>
                <w:numId w:val="12"/>
              </w:numPr>
              <w:jc w:val="left"/>
              <w:rPr>
                <w:rFonts w:ascii="仿宋" w:hAnsi="仿宋" w:eastAsia="仿宋" w:cs="仿宋"/>
                <w:kern w:val="0"/>
                <w:szCs w:val="21"/>
              </w:rPr>
            </w:pPr>
            <w:r>
              <w:rPr>
                <w:rFonts w:hint="eastAsia" w:ascii="仿宋" w:hAnsi="仿宋" w:eastAsia="仿宋" w:cs="仿宋"/>
                <w:kern w:val="0"/>
                <w:szCs w:val="21"/>
              </w:rPr>
              <w:t>图象处理 </w:t>
            </w:r>
          </w:p>
          <w:p>
            <w:pPr>
              <w:numPr>
                <w:ilvl w:val="0"/>
                <w:numId w:val="12"/>
              </w:numPr>
              <w:jc w:val="left"/>
              <w:rPr>
                <w:rFonts w:ascii="仿宋" w:hAnsi="仿宋" w:eastAsia="仿宋" w:cs="仿宋"/>
                <w:kern w:val="0"/>
                <w:szCs w:val="21"/>
              </w:rPr>
            </w:pPr>
            <w:r>
              <w:rPr>
                <w:rFonts w:hint="eastAsia" w:ascii="仿宋" w:hAnsi="仿宋" w:eastAsia="仿宋" w:cs="仿宋"/>
                <w:kern w:val="0"/>
                <w:szCs w:val="21"/>
              </w:rPr>
              <w:t> 在线投票 </w:t>
            </w:r>
          </w:p>
          <w:p>
            <w:pPr>
              <w:numPr>
                <w:ilvl w:val="0"/>
                <w:numId w:val="12"/>
              </w:numPr>
              <w:jc w:val="left"/>
              <w:rPr>
                <w:rFonts w:ascii="仿宋" w:hAnsi="仿宋" w:eastAsia="仿宋" w:cs="仿宋"/>
                <w:kern w:val="0"/>
                <w:szCs w:val="21"/>
              </w:rPr>
            </w:pPr>
            <w:r>
              <w:rPr>
                <w:rFonts w:hint="eastAsia" w:ascii="仿宋" w:hAnsi="仿宋" w:eastAsia="仿宋" w:cs="仿宋"/>
                <w:kern w:val="0"/>
                <w:szCs w:val="21"/>
              </w:rPr>
              <w:t> 论坛 </w:t>
            </w:r>
          </w:p>
          <w:p>
            <w:pPr>
              <w:numPr>
                <w:ilvl w:val="0"/>
                <w:numId w:val="12"/>
              </w:numPr>
              <w:jc w:val="left"/>
              <w:rPr>
                <w:rFonts w:ascii="仿宋" w:hAnsi="仿宋" w:eastAsia="仿宋" w:cs="仿宋"/>
                <w:kern w:val="0"/>
                <w:szCs w:val="21"/>
              </w:rPr>
            </w:pPr>
            <w:r>
              <w:rPr>
                <w:rFonts w:hint="eastAsia" w:ascii="仿宋" w:hAnsi="仿宋" w:eastAsia="仿宋" w:cs="仿宋"/>
                <w:kern w:val="0"/>
                <w:szCs w:val="21"/>
              </w:rPr>
              <w:t>聊天室 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735" w:type="dxa"/>
          </w:tcPr>
          <w:p>
            <w:pPr>
              <w:numPr>
                <w:ilvl w:val="0"/>
                <w:numId w:val="13"/>
              </w:numPr>
              <w:jc w:val="left"/>
              <w:rPr>
                <w:rFonts w:ascii="仿宋" w:hAnsi="仿宋" w:eastAsia="仿宋" w:cs="仿宋"/>
                <w:kern w:val="0"/>
                <w:szCs w:val="21"/>
              </w:rPr>
            </w:pPr>
            <w:r>
              <w:rPr>
                <w:rFonts w:hint="eastAsia" w:ascii="仿宋" w:hAnsi="仿宋" w:eastAsia="仿宋" w:cs="仿宋"/>
                <w:kern w:val="0"/>
                <w:szCs w:val="21"/>
              </w:rPr>
              <w:t>通过学习这门课可具备独立完成中小型网络设计、构建和维护的职业能力和职业素养，能胜任网络工程师和网络管理员等岗位工作。</w:t>
            </w:r>
          </w:p>
          <w:p>
            <w:pPr>
              <w:numPr>
                <w:ilvl w:val="0"/>
                <w:numId w:val="13"/>
              </w:numPr>
              <w:jc w:val="left"/>
              <w:rPr>
                <w:rFonts w:ascii="仿宋" w:hAnsi="仿宋" w:eastAsia="仿宋" w:cs="仿宋"/>
                <w:kern w:val="0"/>
                <w:szCs w:val="21"/>
              </w:rPr>
            </w:pPr>
            <w:r>
              <w:rPr>
                <w:rFonts w:hint="eastAsia" w:ascii="仿宋" w:hAnsi="仿宋" w:eastAsia="仿宋" w:cs="仿宋"/>
                <w:kern w:val="0"/>
                <w:szCs w:val="21"/>
              </w:rPr>
              <w:t>本课程以企业需求为导向，通过与世界级顶级企业华为建立密切合作关系，将企业的教育资源融入到教学体系中，确保学校师生学习到最先进和实用的网络技术。学完本课程后，学生可以参加网络系统建设与运维1+X认证考试，为将来走向工作岗位奠定坚实的基础。</w:t>
            </w:r>
          </w:p>
          <w:p>
            <w:pPr>
              <w:widowControl/>
              <w:jc w:val="left"/>
            </w:pPr>
            <w:r>
              <w:rPr>
                <w:rFonts w:ascii="宋体" w:hAnsi="宋体"/>
                <w:kern w:val="0"/>
                <w:sz w:val="24"/>
                <w:szCs w:val="24"/>
                <w:lang w:bidi="ar"/>
              </w:rPr>
              <w:br w:type="textWrapping"/>
            </w:r>
          </w:p>
          <w:p>
            <w:pPr>
              <w:jc w:val="left"/>
              <w:rPr>
                <w:rFonts w:ascii="仿宋" w:hAnsi="仿宋" w:eastAsia="仿宋" w:cs="仿宋"/>
                <w:kern w:val="0"/>
                <w:szCs w:val="21"/>
              </w:rPr>
            </w:pPr>
          </w:p>
        </w:tc>
        <w:tc>
          <w:tcPr>
            <w:tcW w:w="2113" w:type="dxa"/>
            <w:vAlign w:val="center"/>
          </w:tcPr>
          <w:p>
            <w:pPr>
              <w:jc w:val="center"/>
              <w:rPr>
                <w:rFonts w:ascii="仿宋" w:hAnsi="仿宋" w:eastAsia="仿宋" w:cs="仿宋"/>
                <w:kern w:val="0"/>
                <w:szCs w:val="21"/>
              </w:rPr>
            </w:pPr>
            <w:r>
              <w:rPr>
                <w:rFonts w:hint="eastAsia" w:ascii="仿宋" w:hAnsi="仿宋" w:eastAsia="仿宋" w:cs="仿宋"/>
                <w:szCs w:val="21"/>
              </w:rPr>
              <w:t>《网络系统建设与运维（华为1+X）》</w:t>
            </w:r>
          </w:p>
        </w:tc>
        <w:tc>
          <w:tcPr>
            <w:tcW w:w="3180" w:type="dxa"/>
          </w:tcPr>
          <w:p>
            <w:pPr>
              <w:numPr>
                <w:ilvl w:val="0"/>
                <w:numId w:val="14"/>
              </w:numPr>
              <w:jc w:val="left"/>
              <w:rPr>
                <w:rFonts w:ascii="仿宋" w:hAnsi="仿宋" w:eastAsia="仿宋" w:cs="仿宋"/>
                <w:kern w:val="0"/>
                <w:szCs w:val="21"/>
              </w:rPr>
            </w:pPr>
            <w:r>
              <w:rPr>
                <w:rFonts w:hint="eastAsia" w:ascii="仿宋" w:hAnsi="仿宋" w:eastAsia="仿宋" w:cs="仿宋"/>
                <w:kern w:val="0"/>
                <w:szCs w:val="21"/>
              </w:rPr>
              <w:t>路由协议</w:t>
            </w:r>
          </w:p>
          <w:p>
            <w:pPr>
              <w:numPr>
                <w:ilvl w:val="0"/>
                <w:numId w:val="14"/>
              </w:numPr>
              <w:jc w:val="left"/>
              <w:rPr>
                <w:rFonts w:ascii="仿宋" w:hAnsi="仿宋" w:eastAsia="仿宋" w:cs="仿宋"/>
                <w:kern w:val="0"/>
                <w:szCs w:val="21"/>
              </w:rPr>
            </w:pPr>
            <w:r>
              <w:rPr>
                <w:rFonts w:hint="eastAsia" w:ascii="仿宋" w:hAnsi="仿宋" w:eastAsia="仿宋" w:cs="仿宋"/>
                <w:kern w:val="0"/>
                <w:szCs w:val="21"/>
              </w:rPr>
              <w:t>网络可靠性</w:t>
            </w:r>
          </w:p>
          <w:p>
            <w:pPr>
              <w:numPr>
                <w:ilvl w:val="0"/>
                <w:numId w:val="14"/>
              </w:numPr>
              <w:jc w:val="left"/>
              <w:rPr>
                <w:rFonts w:ascii="仿宋" w:hAnsi="仿宋" w:eastAsia="仿宋" w:cs="仿宋"/>
                <w:kern w:val="0"/>
                <w:szCs w:val="21"/>
              </w:rPr>
            </w:pPr>
            <w:r>
              <w:rPr>
                <w:rFonts w:hint="eastAsia" w:ascii="仿宋" w:hAnsi="仿宋" w:eastAsia="仿宋" w:cs="仿宋"/>
                <w:kern w:val="0"/>
                <w:szCs w:val="21"/>
              </w:rPr>
              <w:t>园区网技术</w:t>
            </w:r>
          </w:p>
          <w:p>
            <w:pPr>
              <w:numPr>
                <w:ilvl w:val="0"/>
                <w:numId w:val="14"/>
              </w:numPr>
              <w:jc w:val="left"/>
              <w:rPr>
                <w:rFonts w:ascii="仿宋" w:hAnsi="仿宋" w:eastAsia="仿宋" w:cs="仿宋"/>
                <w:kern w:val="0"/>
                <w:szCs w:val="21"/>
              </w:rPr>
            </w:pPr>
            <w:r>
              <w:rPr>
                <w:rFonts w:hint="eastAsia" w:ascii="仿宋" w:hAnsi="仿宋" w:eastAsia="仿宋" w:cs="仿宋"/>
                <w:kern w:val="0"/>
                <w:szCs w:val="21"/>
              </w:rPr>
              <w:t>网络安全</w:t>
            </w:r>
          </w:p>
          <w:p>
            <w:pPr>
              <w:numPr>
                <w:ilvl w:val="0"/>
                <w:numId w:val="14"/>
              </w:numPr>
              <w:jc w:val="left"/>
              <w:rPr>
                <w:rFonts w:ascii="仿宋" w:hAnsi="仿宋" w:eastAsia="仿宋" w:cs="仿宋"/>
                <w:kern w:val="0"/>
                <w:szCs w:val="21"/>
              </w:rPr>
            </w:pPr>
            <w:r>
              <w:rPr>
                <w:rFonts w:hint="eastAsia" w:ascii="仿宋" w:hAnsi="仿宋" w:eastAsia="仿宋" w:cs="仿宋"/>
                <w:kern w:val="0"/>
                <w:szCs w:val="21"/>
              </w:rPr>
              <w:t>广域网技术</w:t>
            </w:r>
          </w:p>
          <w:p>
            <w:pPr>
              <w:numPr>
                <w:ilvl w:val="0"/>
                <w:numId w:val="14"/>
              </w:numPr>
              <w:jc w:val="left"/>
              <w:rPr>
                <w:rFonts w:ascii="仿宋" w:hAnsi="仿宋" w:eastAsia="仿宋" w:cs="仿宋"/>
                <w:kern w:val="0"/>
                <w:szCs w:val="21"/>
              </w:rPr>
            </w:pPr>
            <w:r>
              <w:rPr>
                <w:rFonts w:hint="eastAsia" w:ascii="仿宋" w:hAnsi="仿宋" w:eastAsia="仿宋" w:cs="仿宋"/>
                <w:kern w:val="0"/>
                <w:szCs w:val="21"/>
              </w:rPr>
              <w:t>网络运维</w:t>
            </w:r>
          </w:p>
          <w:p>
            <w:pPr>
              <w:numPr>
                <w:ilvl w:val="0"/>
                <w:numId w:val="14"/>
              </w:numPr>
              <w:jc w:val="left"/>
              <w:rPr>
                <w:rFonts w:ascii="仿宋" w:hAnsi="仿宋" w:eastAsia="仿宋" w:cs="仿宋"/>
                <w:kern w:val="0"/>
                <w:szCs w:val="21"/>
              </w:rPr>
            </w:pPr>
            <w:r>
              <w:rPr>
                <w:rFonts w:hint="eastAsia" w:ascii="仿宋" w:hAnsi="仿宋" w:eastAsia="仿宋" w:cs="仿宋"/>
                <w:kern w:val="0"/>
                <w:szCs w:val="21"/>
              </w:rPr>
              <w:t>网络项目实践</w:t>
            </w:r>
          </w:p>
        </w:tc>
      </w:tr>
    </w:tbl>
    <w:p>
      <w:pPr>
        <w:spacing w:line="500" w:lineRule="exact"/>
        <w:rPr>
          <w:rFonts w:ascii="仿宋" w:hAnsi="仿宋" w:eastAsia="仿宋" w:cs="仿宋"/>
          <w:b/>
          <w:sz w:val="24"/>
        </w:rPr>
      </w:pPr>
    </w:p>
    <w:p>
      <w:pPr>
        <w:numPr>
          <w:ilvl w:val="0"/>
          <w:numId w:val="15"/>
        </w:numPr>
        <w:spacing w:before="156" w:beforeLines="50" w:after="156" w:afterLines="50" w:line="480" w:lineRule="exact"/>
        <w:rPr>
          <w:rFonts w:ascii="仿宋" w:hAnsi="仿宋" w:eastAsia="仿宋" w:cs="仿宋"/>
          <w:b/>
          <w:sz w:val="24"/>
        </w:rPr>
      </w:pPr>
      <w:r>
        <w:rPr>
          <w:rFonts w:hint="eastAsia" w:ascii="仿宋" w:hAnsi="仿宋" w:eastAsia="仿宋" w:cs="仿宋"/>
          <w:b/>
          <w:sz w:val="24"/>
        </w:rPr>
        <w:t>专业综合课</w:t>
      </w:r>
    </w:p>
    <w:tbl>
      <w:tblPr>
        <w:tblStyle w:val="9"/>
        <w:tblW w:w="9004" w:type="dxa"/>
        <w:tblInd w:w="-18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45"/>
        <w:gridCol w:w="2124"/>
        <w:gridCol w:w="31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45" w:type="dxa"/>
            <w:vAlign w:val="center"/>
          </w:tcPr>
          <w:p>
            <w:pPr>
              <w:tabs>
                <w:tab w:val="center" w:pos="4153"/>
                <w:tab w:val="right" w:pos="8306"/>
              </w:tabs>
              <w:snapToGrid w:val="0"/>
              <w:spacing w:before="156" w:beforeLines="50" w:after="156" w:afterLines="50" w:line="300" w:lineRule="exact"/>
              <w:jc w:val="center"/>
              <w:rPr>
                <w:rFonts w:ascii="仿宋" w:hAnsi="仿宋" w:eastAsia="仿宋" w:cs="仿宋"/>
                <w:szCs w:val="21"/>
              </w:rPr>
            </w:pPr>
            <w:r>
              <w:rPr>
                <w:rFonts w:hint="eastAsia" w:ascii="仿宋" w:hAnsi="仿宋" w:eastAsia="仿宋" w:cs="仿宋"/>
                <w:szCs w:val="21"/>
              </w:rPr>
              <w:t>专业综合能力</w:t>
            </w:r>
          </w:p>
        </w:tc>
        <w:tc>
          <w:tcPr>
            <w:tcW w:w="2124" w:type="dxa"/>
            <w:vAlign w:val="center"/>
          </w:tcPr>
          <w:p>
            <w:pPr>
              <w:tabs>
                <w:tab w:val="center" w:pos="4153"/>
                <w:tab w:val="right" w:pos="8306"/>
              </w:tabs>
              <w:snapToGrid w:val="0"/>
              <w:spacing w:before="156" w:beforeLines="50" w:after="156" w:afterLines="50" w:line="300" w:lineRule="exact"/>
              <w:jc w:val="center"/>
              <w:rPr>
                <w:rFonts w:ascii="仿宋" w:hAnsi="仿宋" w:eastAsia="仿宋" w:cs="仿宋"/>
                <w:szCs w:val="21"/>
              </w:rPr>
            </w:pPr>
            <w:r>
              <w:rPr>
                <w:rFonts w:hint="eastAsia" w:ascii="仿宋" w:hAnsi="仿宋" w:eastAsia="仿宋" w:cs="仿宋"/>
                <w:szCs w:val="21"/>
              </w:rPr>
              <w:t>课程</w:t>
            </w:r>
          </w:p>
        </w:tc>
        <w:tc>
          <w:tcPr>
            <w:tcW w:w="3135" w:type="dxa"/>
            <w:vAlign w:val="center"/>
          </w:tcPr>
          <w:p>
            <w:pPr>
              <w:tabs>
                <w:tab w:val="center" w:pos="4153"/>
                <w:tab w:val="right" w:pos="8306"/>
              </w:tabs>
              <w:snapToGrid w:val="0"/>
              <w:spacing w:before="156" w:beforeLines="50" w:after="156" w:afterLines="50" w:line="3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45"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⑴具有把专业知识和社会实践相结合的初步能力，培养学生独立分析、解决问题的能力。</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⑵巩固和综合运用所学的专业理论知识和专业技能，提高计算机软件、硬件或应用系统设计和开发的基本能力。</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⑶掌握专业资料调查、文献检索的基本方法，并通过科学的理论分析方法制定出合理的实验方案与设计方案的能力。</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⑷通过综合设计和设计书撰写，培养学生刻苦钻研，善于研究，勇于创新的精神，并在探索和研究中获得新知识的能力。</w:t>
            </w:r>
          </w:p>
        </w:tc>
        <w:tc>
          <w:tcPr>
            <w:tcW w:w="2124" w:type="dxa"/>
            <w:vAlign w:val="center"/>
          </w:tcPr>
          <w:p>
            <w:pPr>
              <w:tabs>
                <w:tab w:val="center" w:pos="4153"/>
                <w:tab w:val="right" w:pos="8306"/>
              </w:tabs>
              <w:snapToGrid w:val="0"/>
              <w:spacing w:before="156" w:beforeLines="50" w:after="156" w:afterLines="50" w:line="300" w:lineRule="exact"/>
              <w:jc w:val="center"/>
              <w:rPr>
                <w:rFonts w:ascii="仿宋" w:hAnsi="仿宋" w:eastAsia="仿宋" w:cs="仿宋"/>
                <w:kern w:val="0"/>
                <w:szCs w:val="21"/>
              </w:rPr>
            </w:pPr>
            <w:r>
              <w:rPr>
                <w:rFonts w:hint="eastAsia" w:ascii="仿宋" w:hAnsi="仿宋" w:eastAsia="仿宋" w:cs="仿宋"/>
                <w:kern w:val="0"/>
                <w:szCs w:val="21"/>
              </w:rPr>
              <w:t>《毕业设计 》</w:t>
            </w:r>
          </w:p>
        </w:tc>
        <w:tc>
          <w:tcPr>
            <w:tcW w:w="3135" w:type="dxa"/>
          </w:tcPr>
          <w:p>
            <w:pPr>
              <w:tabs>
                <w:tab w:val="center" w:pos="4153"/>
                <w:tab w:val="right" w:pos="8306"/>
              </w:tabs>
              <w:snapToGrid w:val="0"/>
              <w:spacing w:before="156" w:beforeLines="50" w:after="156" w:afterLines="50" w:line="300" w:lineRule="exact"/>
              <w:jc w:val="left"/>
              <w:rPr>
                <w:rFonts w:ascii="仿宋" w:hAnsi="仿宋" w:eastAsia="仿宋" w:cs="仿宋"/>
                <w:kern w:val="0"/>
                <w:szCs w:val="21"/>
              </w:rPr>
            </w:pPr>
            <w:r>
              <w:rPr>
                <w:rFonts w:hint="eastAsia" w:ascii="仿宋" w:hAnsi="仿宋" w:eastAsia="仿宋" w:cs="仿宋"/>
                <w:kern w:val="0"/>
                <w:szCs w:val="21"/>
              </w:rPr>
              <w:t>⑴根据所选论文题目深入到实际单位搜集资料或实习。</w:t>
            </w:r>
          </w:p>
          <w:p>
            <w:pPr>
              <w:tabs>
                <w:tab w:val="center" w:pos="4153"/>
                <w:tab w:val="right" w:pos="8306"/>
              </w:tabs>
              <w:snapToGrid w:val="0"/>
              <w:spacing w:before="156" w:beforeLines="50" w:after="156" w:afterLines="50" w:line="300" w:lineRule="exact"/>
              <w:jc w:val="left"/>
              <w:rPr>
                <w:rFonts w:ascii="仿宋" w:hAnsi="仿宋" w:eastAsia="仿宋" w:cs="仿宋"/>
                <w:kern w:val="0"/>
                <w:szCs w:val="21"/>
              </w:rPr>
            </w:pPr>
            <w:r>
              <w:rPr>
                <w:rFonts w:hint="eastAsia" w:ascii="仿宋" w:hAnsi="仿宋" w:eastAsia="仿宋" w:cs="仿宋"/>
                <w:kern w:val="0"/>
                <w:szCs w:val="21"/>
              </w:rPr>
              <w:t>⑵在毕业实习的基础上进行毕业设计，撰写毕业论文并答辩。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45"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bookmarkStart w:id="15" w:name="OLE_LINK27"/>
            <w:r>
              <w:rPr>
                <w:rFonts w:hint="eastAsia" w:ascii="仿宋" w:hAnsi="仿宋" w:eastAsia="仿宋" w:cs="仿宋"/>
                <w:kern w:val="0"/>
                <w:szCs w:val="21"/>
              </w:rPr>
              <w:t>⑴熟悉企业生产过程，培养学生的职业能力和技能。</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⑵锻炼与提高在实际工作中的相互协调相互配合的工作能力。</w:t>
            </w:r>
          </w:p>
        </w:tc>
        <w:tc>
          <w:tcPr>
            <w:tcW w:w="2124" w:type="dxa"/>
            <w:vAlign w:val="center"/>
          </w:tcPr>
          <w:p>
            <w:pPr>
              <w:tabs>
                <w:tab w:val="center" w:pos="4153"/>
                <w:tab w:val="right" w:pos="8306"/>
              </w:tabs>
              <w:snapToGrid w:val="0"/>
              <w:spacing w:before="156" w:beforeLines="50" w:after="156" w:afterLines="50" w:line="300" w:lineRule="exact"/>
              <w:jc w:val="center"/>
              <w:rPr>
                <w:rFonts w:ascii="仿宋" w:hAnsi="仿宋" w:eastAsia="仿宋" w:cs="仿宋"/>
                <w:kern w:val="0"/>
                <w:szCs w:val="21"/>
              </w:rPr>
            </w:pPr>
            <w:r>
              <w:rPr>
                <w:rFonts w:hint="eastAsia" w:ascii="仿宋" w:hAnsi="仿宋" w:eastAsia="仿宋" w:cs="仿宋"/>
                <w:kern w:val="0"/>
                <w:szCs w:val="21"/>
              </w:rPr>
              <w:t>《顶岗实习》</w:t>
            </w:r>
          </w:p>
        </w:tc>
        <w:tc>
          <w:tcPr>
            <w:tcW w:w="3135"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结合有关实习企业的实际工作进行顶岗实习</w:t>
            </w:r>
          </w:p>
        </w:tc>
      </w:tr>
      <w:bookmarkEnd w:id="15"/>
    </w:tbl>
    <w:p>
      <w:pPr>
        <w:pStyle w:val="3"/>
        <w:rPr>
          <w:rFonts w:ascii="仿宋" w:hAnsi="仿宋" w:eastAsia="仿宋" w:cs="仿宋"/>
          <w:bCs w:val="0"/>
          <w:color w:val="auto"/>
          <w:sz w:val="24"/>
          <w:szCs w:val="24"/>
        </w:rPr>
      </w:pPr>
      <w:r>
        <w:rPr>
          <w:rFonts w:hint="eastAsia" w:ascii="仿宋" w:hAnsi="仿宋" w:eastAsia="仿宋" w:cs="仿宋"/>
          <w:bCs w:val="0"/>
          <w:color w:val="auto"/>
          <w:sz w:val="24"/>
          <w:szCs w:val="24"/>
        </w:rPr>
        <w:t>5. 专业拓展选修课</w:t>
      </w:r>
    </w:p>
    <w:tbl>
      <w:tblPr>
        <w:tblStyle w:val="9"/>
        <w:tblW w:w="9008" w:type="dxa"/>
        <w:tblInd w:w="-1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608"/>
        <w:gridCol w:w="2205"/>
        <w:gridCol w:w="31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608" w:type="dxa"/>
            <w:vAlign w:val="center"/>
          </w:tcPr>
          <w:p>
            <w:pPr>
              <w:tabs>
                <w:tab w:val="center" w:pos="4153"/>
                <w:tab w:val="right" w:pos="8306"/>
              </w:tabs>
              <w:snapToGrid w:val="0"/>
              <w:spacing w:before="156" w:beforeLines="50" w:after="156" w:afterLines="50" w:line="300" w:lineRule="exact"/>
              <w:jc w:val="center"/>
              <w:rPr>
                <w:rFonts w:ascii="仿宋" w:hAnsi="仿宋" w:eastAsia="仿宋" w:cs="仿宋"/>
                <w:szCs w:val="21"/>
              </w:rPr>
            </w:pPr>
            <w:r>
              <w:rPr>
                <w:rFonts w:hint="eastAsia" w:ascii="仿宋" w:hAnsi="仿宋" w:eastAsia="仿宋" w:cs="仿宋"/>
                <w:szCs w:val="21"/>
              </w:rPr>
              <w:t>专业拓展能力</w:t>
            </w:r>
          </w:p>
        </w:tc>
        <w:tc>
          <w:tcPr>
            <w:tcW w:w="2205" w:type="dxa"/>
            <w:vAlign w:val="center"/>
          </w:tcPr>
          <w:p>
            <w:pPr>
              <w:tabs>
                <w:tab w:val="center" w:pos="4153"/>
                <w:tab w:val="right" w:pos="8306"/>
              </w:tabs>
              <w:snapToGrid w:val="0"/>
              <w:spacing w:before="156" w:beforeLines="50" w:after="156" w:afterLines="50" w:line="300" w:lineRule="exact"/>
              <w:jc w:val="center"/>
              <w:rPr>
                <w:rFonts w:ascii="仿宋" w:hAnsi="仿宋" w:eastAsia="仿宋" w:cs="仿宋"/>
                <w:szCs w:val="21"/>
              </w:rPr>
            </w:pPr>
            <w:r>
              <w:rPr>
                <w:rFonts w:hint="eastAsia" w:ascii="仿宋" w:hAnsi="仿宋" w:eastAsia="仿宋" w:cs="仿宋"/>
                <w:szCs w:val="21"/>
              </w:rPr>
              <w:t>课程</w:t>
            </w:r>
          </w:p>
        </w:tc>
        <w:tc>
          <w:tcPr>
            <w:tcW w:w="3195" w:type="dxa"/>
            <w:vAlign w:val="center"/>
          </w:tcPr>
          <w:p>
            <w:pPr>
              <w:tabs>
                <w:tab w:val="center" w:pos="4153"/>
                <w:tab w:val="right" w:pos="8306"/>
              </w:tabs>
              <w:snapToGrid w:val="0"/>
              <w:spacing w:before="156" w:beforeLines="50" w:after="156" w:afterLines="50" w:line="3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71" w:hRule="atLeast"/>
        </w:trPr>
        <w:tc>
          <w:tcPr>
            <w:tcW w:w="3608" w:type="dxa"/>
            <w:vAlign w:val="center"/>
          </w:tcPr>
          <w:p>
            <w:pPr>
              <w:numPr>
                <w:ilvl w:val="0"/>
                <w:numId w:val="16"/>
              </w:numPr>
              <w:rPr>
                <w:rFonts w:ascii="仿宋" w:hAnsi="仿宋" w:eastAsia="仿宋" w:cs="仿宋"/>
                <w:kern w:val="0"/>
                <w:szCs w:val="21"/>
              </w:rPr>
            </w:pPr>
            <w:r>
              <w:rPr>
                <w:rFonts w:hint="eastAsia" w:ascii="仿宋" w:hAnsi="仿宋" w:eastAsia="仿宋" w:cs="仿宋"/>
                <w:kern w:val="0"/>
                <w:szCs w:val="21"/>
              </w:rPr>
              <w:t>了解网页制作Web发展历史及其未来方向。</w:t>
            </w:r>
          </w:p>
          <w:p>
            <w:pPr>
              <w:numPr>
                <w:ilvl w:val="0"/>
                <w:numId w:val="16"/>
              </w:numPr>
              <w:rPr>
                <w:rFonts w:ascii="仿宋" w:hAnsi="仿宋" w:eastAsia="仿宋" w:cs="仿宋"/>
                <w:kern w:val="0"/>
                <w:szCs w:val="21"/>
              </w:rPr>
            </w:pPr>
            <w:r>
              <w:rPr>
                <w:rFonts w:hint="eastAsia" w:ascii="仿宋" w:hAnsi="仿宋" w:eastAsia="仿宋" w:cs="仿宋"/>
                <w:kern w:val="0"/>
                <w:szCs w:val="21"/>
              </w:rPr>
              <w:t>熟悉网页设计流程。</w:t>
            </w:r>
          </w:p>
          <w:p>
            <w:pPr>
              <w:numPr>
                <w:ilvl w:val="0"/>
                <w:numId w:val="16"/>
              </w:numPr>
              <w:rPr>
                <w:rFonts w:ascii="仿宋" w:hAnsi="仿宋" w:eastAsia="仿宋" w:cs="仿宋"/>
                <w:kern w:val="0"/>
                <w:szCs w:val="21"/>
              </w:rPr>
            </w:pPr>
            <w:r>
              <w:rPr>
                <w:rFonts w:hint="eastAsia" w:ascii="仿宋" w:hAnsi="仿宋" w:eastAsia="仿宋" w:cs="仿宋"/>
                <w:kern w:val="0"/>
                <w:szCs w:val="21"/>
              </w:rPr>
              <w:t>掌握网络中常见的网页布局效果及变形动画效果。</w:t>
            </w:r>
          </w:p>
          <w:p>
            <w:pPr>
              <w:numPr>
                <w:ilvl w:val="0"/>
                <w:numId w:val="16"/>
              </w:numPr>
              <w:rPr>
                <w:rFonts w:ascii="仿宋" w:hAnsi="仿宋" w:eastAsia="仿宋" w:cs="仿宋"/>
                <w:kern w:val="0"/>
                <w:szCs w:val="21"/>
              </w:rPr>
            </w:pPr>
            <w:r>
              <w:rPr>
                <w:rFonts w:hint="eastAsia" w:ascii="仿宋" w:hAnsi="仿宋" w:eastAsia="仿宋" w:cs="仿宋"/>
                <w:kern w:val="0"/>
                <w:szCs w:val="21"/>
              </w:rPr>
              <w:t>学会制作各种企业、门户、电商类网站。</w:t>
            </w:r>
          </w:p>
          <w:p>
            <w:pPr>
              <w:rPr>
                <w:rFonts w:ascii="仿宋" w:hAnsi="仿宋" w:eastAsia="仿宋" w:cs="仿宋"/>
                <w:szCs w:val="21"/>
              </w:rPr>
            </w:pPr>
          </w:p>
        </w:tc>
        <w:tc>
          <w:tcPr>
            <w:tcW w:w="2205" w:type="dxa"/>
            <w:vAlign w:val="center"/>
          </w:tcPr>
          <w:p>
            <w:pPr>
              <w:rPr>
                <w:rFonts w:ascii="仿宋" w:hAnsi="仿宋" w:eastAsia="仿宋" w:cs="仿宋"/>
                <w:szCs w:val="21"/>
              </w:rPr>
            </w:pPr>
            <w:r>
              <w:rPr>
                <w:rFonts w:hint="eastAsia" w:ascii="仿宋" w:hAnsi="仿宋" w:eastAsia="仿宋" w:cs="仿宋"/>
                <w:kern w:val="0"/>
                <w:szCs w:val="21"/>
              </w:rPr>
              <w:t>《Html5网页制作》</w:t>
            </w:r>
          </w:p>
        </w:tc>
        <w:tc>
          <w:tcPr>
            <w:tcW w:w="3195" w:type="dxa"/>
            <w:vAlign w:val="center"/>
          </w:tcPr>
          <w:p>
            <w:pPr>
              <w:rPr>
                <w:rFonts w:ascii="仿宋" w:hAnsi="仿宋" w:eastAsia="仿宋" w:cs="仿宋"/>
                <w:szCs w:val="21"/>
              </w:rPr>
            </w:pPr>
            <w:r>
              <w:rPr>
                <w:rFonts w:hint="eastAsia" w:ascii="仿宋" w:hAnsi="仿宋" w:eastAsia="仿宋" w:cs="仿宋"/>
                <w:kern w:val="0"/>
                <w:szCs w:val="21"/>
              </w:rPr>
              <w:t>主要学习网页基本知识、Html5页面元素及属性、CSS3入门、CSS3选择器、盒子模型、浮动与定位、表单的应用及多媒体技术等。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608" w:type="dxa"/>
            <w:vAlign w:val="center"/>
          </w:tcPr>
          <w:p>
            <w:pPr>
              <w:numPr>
                <w:ilvl w:val="0"/>
                <w:numId w:val="17"/>
              </w:numPr>
              <w:rPr>
                <w:rFonts w:ascii="仿宋" w:hAnsi="仿宋" w:eastAsia="仿宋" w:cs="仿宋"/>
                <w:kern w:val="0"/>
                <w:szCs w:val="21"/>
              </w:rPr>
            </w:pPr>
            <w:r>
              <w:rPr>
                <w:rFonts w:hint="eastAsia" w:ascii="仿宋" w:hAnsi="仿宋" w:eastAsia="仿宋" w:cs="仿宋"/>
                <w:kern w:val="0"/>
                <w:szCs w:val="21"/>
              </w:rPr>
              <w:t>提高学生综合布线施工技术，加深对综合布线技术规范的理解。</w:t>
            </w:r>
          </w:p>
          <w:p>
            <w:pPr>
              <w:numPr>
                <w:ilvl w:val="0"/>
                <w:numId w:val="17"/>
              </w:numPr>
              <w:rPr>
                <w:rFonts w:ascii="仿宋" w:hAnsi="仿宋" w:eastAsia="仿宋" w:cs="仿宋"/>
                <w:kern w:val="0"/>
                <w:szCs w:val="21"/>
              </w:rPr>
            </w:pPr>
            <w:r>
              <w:rPr>
                <w:rFonts w:hint="eastAsia" w:ascii="仿宋" w:hAnsi="仿宋" w:eastAsia="仿宋" w:cs="仿宋"/>
                <w:kern w:val="0"/>
                <w:szCs w:val="21"/>
              </w:rPr>
              <w:t>掌握综合布线工程的设计方法，熟悉综合布线工程中设计、施工、工程管理、测试验收各环节的技术要素。</w:t>
            </w:r>
          </w:p>
        </w:tc>
        <w:tc>
          <w:tcPr>
            <w:tcW w:w="2205" w:type="dxa"/>
            <w:vAlign w:val="center"/>
          </w:tcPr>
          <w:p>
            <w:pPr>
              <w:rPr>
                <w:rFonts w:ascii="仿宋" w:hAnsi="仿宋" w:eastAsia="仿宋" w:cs="仿宋"/>
                <w:kern w:val="0"/>
                <w:szCs w:val="21"/>
              </w:rPr>
            </w:pPr>
            <w:r>
              <w:rPr>
                <w:rFonts w:hint="eastAsia" w:ascii="仿宋" w:hAnsi="仿宋" w:eastAsia="仿宋" w:cs="仿宋"/>
                <w:kern w:val="0"/>
                <w:szCs w:val="21"/>
              </w:rPr>
              <w:t>《网络综合布线设计与实施》</w:t>
            </w:r>
          </w:p>
        </w:tc>
        <w:tc>
          <w:tcPr>
            <w:tcW w:w="3195" w:type="dxa"/>
            <w:vAlign w:val="center"/>
          </w:tcPr>
          <w:p>
            <w:pPr>
              <w:rPr>
                <w:rFonts w:ascii="仿宋" w:hAnsi="仿宋" w:eastAsia="仿宋" w:cs="仿宋"/>
                <w:kern w:val="0"/>
                <w:szCs w:val="21"/>
              </w:rPr>
            </w:pPr>
            <w:r>
              <w:rPr>
                <w:rFonts w:hint="eastAsia" w:ascii="仿宋" w:hAnsi="仿宋" w:eastAsia="仿宋" w:cs="仿宋"/>
                <w:kern w:val="0"/>
                <w:szCs w:val="21"/>
              </w:rPr>
              <w:t>综合布线系统概念。</w:t>
            </w:r>
          </w:p>
          <w:p>
            <w:pPr>
              <w:rPr>
                <w:rFonts w:ascii="仿宋" w:hAnsi="仿宋" w:eastAsia="仿宋" w:cs="仿宋"/>
                <w:kern w:val="0"/>
                <w:szCs w:val="21"/>
              </w:rPr>
            </w:pPr>
            <w:r>
              <w:rPr>
                <w:rFonts w:hint="eastAsia" w:ascii="仿宋" w:hAnsi="仿宋" w:eastAsia="仿宋" w:cs="仿宋"/>
                <w:kern w:val="0"/>
                <w:szCs w:val="21"/>
              </w:rPr>
              <w:t>网络数据传输介质。</w:t>
            </w:r>
          </w:p>
          <w:p>
            <w:pPr>
              <w:rPr>
                <w:rFonts w:ascii="仿宋" w:hAnsi="仿宋" w:eastAsia="仿宋" w:cs="仿宋"/>
                <w:kern w:val="0"/>
                <w:szCs w:val="21"/>
              </w:rPr>
            </w:pPr>
            <w:r>
              <w:rPr>
                <w:rFonts w:hint="eastAsia" w:ascii="仿宋" w:hAnsi="仿宋" w:eastAsia="仿宋" w:cs="仿宋"/>
                <w:kern w:val="0"/>
                <w:szCs w:val="21"/>
              </w:rPr>
              <w:t>网络互联设备。</w:t>
            </w:r>
          </w:p>
          <w:p>
            <w:pPr>
              <w:rPr>
                <w:rFonts w:ascii="仿宋" w:hAnsi="仿宋" w:eastAsia="仿宋" w:cs="仿宋"/>
                <w:kern w:val="0"/>
                <w:szCs w:val="21"/>
              </w:rPr>
            </w:pPr>
            <w:r>
              <w:rPr>
                <w:rFonts w:hint="eastAsia" w:ascii="仿宋" w:hAnsi="仿宋" w:eastAsia="仿宋" w:cs="仿宋"/>
                <w:kern w:val="0"/>
                <w:szCs w:val="21"/>
              </w:rPr>
              <w:t>网络综合布线系统的线槽规格和品种。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608" w:type="dxa"/>
            <w:vAlign w:val="center"/>
          </w:tcPr>
          <w:p>
            <w:pPr>
              <w:numPr>
                <w:ilvl w:val="0"/>
                <w:numId w:val="18"/>
              </w:numPr>
              <w:jc w:val="left"/>
              <w:rPr>
                <w:rFonts w:ascii="仿宋" w:hAnsi="仿宋" w:eastAsia="仿宋" w:cs="仿宋"/>
                <w:kern w:val="0"/>
                <w:szCs w:val="21"/>
              </w:rPr>
            </w:pPr>
            <w:r>
              <w:rPr>
                <w:rFonts w:hint="eastAsia" w:ascii="仿宋" w:hAnsi="仿宋" w:eastAsia="仿宋" w:cs="仿宋"/>
                <w:kern w:val="0"/>
                <w:szCs w:val="21"/>
              </w:rPr>
              <w:t>掌握网络与网络服务基础。</w:t>
            </w:r>
          </w:p>
          <w:p>
            <w:pPr>
              <w:numPr>
                <w:ilvl w:val="0"/>
                <w:numId w:val="18"/>
              </w:numPr>
              <w:jc w:val="left"/>
              <w:rPr>
                <w:rFonts w:ascii="仿宋" w:hAnsi="仿宋" w:eastAsia="仿宋" w:cs="仿宋"/>
                <w:kern w:val="0"/>
                <w:szCs w:val="21"/>
              </w:rPr>
            </w:pPr>
            <w:r>
              <w:rPr>
                <w:rFonts w:hint="eastAsia" w:ascii="仿宋" w:hAnsi="仿宋" w:eastAsia="仿宋" w:cs="仿宋"/>
                <w:kern w:val="0"/>
                <w:szCs w:val="21"/>
              </w:rPr>
              <w:t>Linux服务器配置与管理。</w:t>
            </w:r>
          </w:p>
          <w:p>
            <w:pPr>
              <w:rPr>
                <w:rFonts w:ascii="仿宋" w:hAnsi="仿宋" w:eastAsia="仿宋" w:cs="仿宋"/>
                <w:kern w:val="0"/>
                <w:szCs w:val="21"/>
              </w:rPr>
            </w:pPr>
          </w:p>
        </w:tc>
        <w:tc>
          <w:tcPr>
            <w:tcW w:w="2205" w:type="dxa"/>
            <w:vAlign w:val="center"/>
          </w:tcPr>
          <w:p>
            <w:pPr>
              <w:rPr>
                <w:rFonts w:ascii="仿宋" w:hAnsi="仿宋" w:eastAsia="仿宋" w:cs="仿宋"/>
                <w:kern w:val="0"/>
                <w:szCs w:val="21"/>
              </w:rPr>
            </w:pPr>
            <w:r>
              <w:rPr>
                <w:rFonts w:hint="eastAsia" w:ascii="仿宋" w:hAnsi="仿宋" w:eastAsia="仿宋" w:cs="仿宋"/>
                <w:szCs w:val="21"/>
              </w:rPr>
              <w:t>《Linux网络系统》</w:t>
            </w:r>
          </w:p>
        </w:tc>
        <w:tc>
          <w:tcPr>
            <w:tcW w:w="3195" w:type="dxa"/>
            <w:vAlign w:val="center"/>
          </w:tcPr>
          <w:p>
            <w:pPr>
              <w:rPr>
                <w:rFonts w:ascii="仿宋" w:hAnsi="仿宋" w:eastAsia="仿宋" w:cs="仿宋"/>
                <w:kern w:val="0"/>
                <w:szCs w:val="21"/>
              </w:rPr>
            </w:pPr>
            <w:r>
              <w:rPr>
                <w:rFonts w:hint="eastAsia" w:ascii="仿宋" w:hAnsi="仿宋" w:eastAsia="仿宋" w:cs="仿宋"/>
                <w:kern w:val="0"/>
                <w:szCs w:val="21"/>
              </w:rPr>
              <w:t>主要学习网络和网络服务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608" w:type="dxa"/>
            <w:vAlign w:val="center"/>
          </w:tcPr>
          <w:p>
            <w:pPr>
              <w:rPr>
                <w:rFonts w:ascii="仿宋" w:hAnsi="仿宋" w:eastAsia="仿宋" w:cs="仿宋"/>
                <w:kern w:val="0"/>
                <w:szCs w:val="21"/>
              </w:rPr>
            </w:pPr>
            <w:r>
              <w:rPr>
                <w:rFonts w:hint="eastAsia" w:ascii="仿宋" w:hAnsi="仿宋" w:eastAsia="仿宋" w:cs="仿宋"/>
                <w:kern w:val="0"/>
                <w:szCs w:val="21"/>
              </w:rPr>
              <w:t>（1）通过课程学习，使学生在网络设计方法、综合布线设计、数据中心机房设计，高速局域网组建与管理，局域网路由与配置管理，无线局域网组建与管理，服务器安装与配置管理，服务器存储与集群配置管理，云计算网络组建与配置管理。</w:t>
            </w:r>
          </w:p>
          <w:p>
            <w:pPr>
              <w:rPr>
                <w:rFonts w:ascii="仿宋" w:hAnsi="仿宋" w:eastAsia="仿宋" w:cs="仿宋"/>
                <w:kern w:val="0"/>
                <w:szCs w:val="21"/>
              </w:rPr>
            </w:pPr>
            <w:r>
              <w:rPr>
                <w:rFonts w:hint="eastAsia" w:ascii="仿宋" w:hAnsi="仿宋" w:eastAsia="仿宋" w:cs="仿宋"/>
                <w:kern w:val="0"/>
                <w:szCs w:val="21"/>
              </w:rPr>
              <w:t>（2）局域网络安全及配置管理，局域网运行维护等方面，有一个整体认识和理解。</w:t>
            </w:r>
          </w:p>
        </w:tc>
        <w:tc>
          <w:tcPr>
            <w:tcW w:w="2205" w:type="dxa"/>
            <w:vAlign w:val="center"/>
          </w:tcPr>
          <w:p>
            <w:pPr>
              <w:rPr>
                <w:rFonts w:ascii="仿宋" w:hAnsi="仿宋" w:eastAsia="仿宋" w:cs="仿宋"/>
                <w:kern w:val="0"/>
                <w:szCs w:val="21"/>
              </w:rPr>
            </w:pPr>
            <w:r>
              <w:rPr>
                <w:rFonts w:hint="eastAsia" w:ascii="仿宋" w:hAnsi="仿宋" w:eastAsia="仿宋" w:cs="仿宋"/>
                <w:kern w:val="0"/>
                <w:szCs w:val="21"/>
              </w:rPr>
              <w:t>《局域网的组建管理与维护》</w:t>
            </w:r>
          </w:p>
        </w:tc>
        <w:tc>
          <w:tcPr>
            <w:tcW w:w="3195" w:type="dxa"/>
            <w:vAlign w:val="center"/>
          </w:tcPr>
          <w:p>
            <w:pPr>
              <w:rPr>
                <w:rFonts w:ascii="仿宋" w:hAnsi="仿宋" w:eastAsia="仿宋" w:cs="仿宋"/>
                <w:kern w:val="0"/>
                <w:szCs w:val="21"/>
              </w:rPr>
            </w:pPr>
            <w:r>
              <w:rPr>
                <w:rFonts w:hint="eastAsia" w:ascii="仿宋" w:hAnsi="仿宋" w:eastAsia="仿宋" w:cs="仿宋"/>
                <w:kern w:val="0"/>
                <w:szCs w:val="21"/>
              </w:rPr>
              <w:t>TCP/IP协议集及相关知识、局域网布线设计、数据中心机房，校园网组建配置。</w:t>
            </w:r>
          </w:p>
          <w:p>
            <w:pPr>
              <w:rPr>
                <w:rFonts w:ascii="仿宋" w:hAnsi="仿宋" w:eastAsia="仿宋" w:cs="仿宋"/>
                <w:kern w:val="0"/>
                <w:szCs w:val="21"/>
              </w:rPr>
            </w:pPr>
            <w:r>
              <w:rPr>
                <w:rFonts w:hint="eastAsia" w:ascii="仿宋" w:hAnsi="仿宋" w:eastAsia="仿宋" w:cs="仿宋"/>
                <w:kern w:val="0"/>
                <w:szCs w:val="21"/>
              </w:rPr>
              <w:t>局域网路由配置、静态路由与OSFP协议应用</w:t>
            </w:r>
          </w:p>
          <w:p>
            <w:pPr>
              <w:rPr>
                <w:rFonts w:ascii="仿宋" w:hAnsi="仿宋" w:eastAsia="仿宋" w:cs="仿宋"/>
                <w:kern w:val="0"/>
                <w:szCs w:val="21"/>
              </w:rPr>
            </w:pPr>
            <w:r>
              <w:rPr>
                <w:rFonts w:hint="eastAsia" w:ascii="仿宋" w:hAnsi="仿宋" w:eastAsia="仿宋" w:cs="仿宋"/>
                <w:kern w:val="0"/>
                <w:szCs w:val="21"/>
              </w:rPr>
              <w:t>局域网策略路由配置，无线校园网组建，企业服务器集群。</w:t>
            </w:r>
          </w:p>
          <w:p>
            <w:pPr>
              <w:rPr>
                <w:rFonts w:ascii="仿宋" w:hAnsi="仿宋" w:eastAsia="仿宋" w:cs="仿宋"/>
                <w:kern w:val="0"/>
                <w:szCs w:val="21"/>
              </w:rPr>
            </w:pPr>
            <w:r>
              <w:rPr>
                <w:rFonts w:hint="eastAsia" w:ascii="仿宋" w:hAnsi="仿宋" w:eastAsia="仿宋" w:cs="仿宋"/>
                <w:kern w:val="0"/>
                <w:szCs w:val="21"/>
              </w:rPr>
              <w:t>IP/FCSAN数据存储，服务器安全配置，局域网边界安全配置、WindowsServer2008的集群设置。</w:t>
            </w:r>
          </w:p>
          <w:p>
            <w:pPr>
              <w:rPr>
                <w:rFonts w:ascii="仿宋" w:hAnsi="仿宋" w:eastAsia="仿宋" w:cs="仿宋"/>
                <w:kern w:val="0"/>
                <w:szCs w:val="21"/>
              </w:rPr>
            </w:pPr>
            <w:r>
              <w:rPr>
                <w:rFonts w:hint="eastAsia" w:ascii="仿宋" w:hAnsi="仿宋" w:eastAsia="仿宋" w:cs="仿宋"/>
                <w:kern w:val="0"/>
                <w:szCs w:val="21"/>
              </w:rPr>
              <w:t>网络准入准出控制，基于ACL与NAT的网络安全设置。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608" w:type="dxa"/>
            <w:vAlign w:val="center"/>
          </w:tcPr>
          <w:p>
            <w:pPr>
              <w:rPr>
                <w:rFonts w:ascii="仿宋" w:hAnsi="仿宋" w:eastAsia="仿宋" w:cs="仿宋"/>
                <w:kern w:val="0"/>
                <w:szCs w:val="21"/>
              </w:rPr>
            </w:pPr>
            <w:r>
              <w:rPr>
                <w:rFonts w:hint="eastAsia" w:ascii="仿宋" w:hAnsi="仿宋" w:eastAsia="仿宋" w:cs="仿宋"/>
                <w:kern w:val="0"/>
                <w:szCs w:val="21"/>
              </w:rPr>
              <w:t>（1）使学生在掌握计算机工作原理及其组成的基础上，通过本课程设计切实了解微型计算机的发展历史，掌握微型计算机的结构和组成。</w:t>
            </w:r>
          </w:p>
          <w:p>
            <w:pPr>
              <w:rPr>
                <w:rFonts w:ascii="仿宋" w:hAnsi="仿宋" w:eastAsia="仿宋" w:cs="仿宋"/>
                <w:kern w:val="0"/>
                <w:szCs w:val="21"/>
              </w:rPr>
            </w:pPr>
            <w:r>
              <w:rPr>
                <w:rFonts w:hint="eastAsia" w:ascii="仿宋" w:hAnsi="仿宋" w:eastAsia="仿宋" w:cs="仿宋"/>
                <w:kern w:val="0"/>
                <w:szCs w:val="21"/>
              </w:rPr>
              <w:t>（2）能根据实际需要经济合理地配置计算机、安装计算机和维护计算机。</w:t>
            </w:r>
          </w:p>
        </w:tc>
        <w:tc>
          <w:tcPr>
            <w:tcW w:w="2205" w:type="dxa"/>
            <w:vAlign w:val="center"/>
          </w:tcPr>
          <w:p>
            <w:pPr>
              <w:rPr>
                <w:rFonts w:ascii="仿宋" w:hAnsi="仿宋" w:eastAsia="仿宋" w:cs="仿宋"/>
                <w:kern w:val="0"/>
                <w:szCs w:val="21"/>
              </w:rPr>
            </w:pPr>
            <w:r>
              <w:rPr>
                <w:rFonts w:hint="eastAsia" w:ascii="仿宋" w:hAnsi="仿宋" w:eastAsia="仿宋" w:cs="仿宋"/>
                <w:kern w:val="0"/>
                <w:szCs w:val="21"/>
              </w:rPr>
              <w:t>《计算机组装与维修》</w:t>
            </w:r>
          </w:p>
        </w:tc>
        <w:tc>
          <w:tcPr>
            <w:tcW w:w="3195" w:type="dxa"/>
            <w:vAlign w:val="center"/>
          </w:tcPr>
          <w:p>
            <w:pPr>
              <w:rPr>
                <w:rFonts w:ascii="仿宋" w:hAnsi="仿宋" w:eastAsia="仿宋" w:cs="仿宋"/>
                <w:kern w:val="0"/>
                <w:szCs w:val="21"/>
              </w:rPr>
            </w:pPr>
            <w:r>
              <w:rPr>
                <w:rFonts w:hint="eastAsia" w:ascii="仿宋" w:hAnsi="仿宋" w:eastAsia="仿宋" w:cs="仿宋"/>
                <w:kern w:val="0"/>
                <w:szCs w:val="21"/>
              </w:rPr>
              <w:t>介绍微型计算机结构基础的主板，内容包括主板的架构、主板的类型、主板的各个组成部分及其相互关系。</w:t>
            </w:r>
          </w:p>
          <w:p>
            <w:pPr>
              <w:rPr>
                <w:rFonts w:ascii="仿宋" w:hAnsi="仿宋" w:eastAsia="仿宋" w:cs="仿宋"/>
                <w:kern w:val="0"/>
                <w:szCs w:val="21"/>
              </w:rPr>
            </w:pPr>
            <w:r>
              <w:rPr>
                <w:rFonts w:hint="eastAsia" w:ascii="仿宋" w:hAnsi="仿宋" w:eastAsia="仿宋" w:cs="仿宋"/>
                <w:kern w:val="0"/>
                <w:szCs w:val="21"/>
              </w:rPr>
              <w:t>介绍微型计算机的核心部件CUP的型号和性能以及和主板的对应关系。</w:t>
            </w:r>
          </w:p>
          <w:p>
            <w:pPr>
              <w:rPr>
                <w:rFonts w:ascii="仿宋" w:hAnsi="仿宋" w:eastAsia="仿宋" w:cs="仿宋"/>
                <w:kern w:val="0"/>
                <w:szCs w:val="21"/>
              </w:rPr>
            </w:pPr>
            <w:r>
              <w:rPr>
                <w:rFonts w:hint="eastAsia" w:ascii="仿宋" w:hAnsi="仿宋" w:eastAsia="仿宋" w:cs="仿宋"/>
                <w:kern w:val="0"/>
                <w:szCs w:val="21"/>
              </w:rPr>
              <w:t>介绍微型计算机的其它重要部件：内存、硬盘、显卡、显示器、机箱电源、光驱软驱、鼠标键盘等。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65" w:hRule="atLeast"/>
        </w:trPr>
        <w:tc>
          <w:tcPr>
            <w:tcW w:w="3608" w:type="dxa"/>
          </w:tcPr>
          <w:p>
            <w:pPr>
              <w:numPr>
                <w:ilvl w:val="0"/>
                <w:numId w:val="19"/>
              </w:numPr>
              <w:rPr>
                <w:rFonts w:ascii="仿宋" w:hAnsi="仿宋" w:eastAsia="仿宋" w:cs="仿宋"/>
                <w:kern w:val="0"/>
                <w:szCs w:val="21"/>
              </w:rPr>
            </w:pPr>
            <w:r>
              <w:rPr>
                <w:rFonts w:hint="eastAsia" w:ascii="仿宋" w:hAnsi="仿宋" w:eastAsia="仿宋" w:cs="仿宋"/>
                <w:kern w:val="0"/>
                <w:szCs w:val="21"/>
              </w:rPr>
              <w:t>掌握网页美工的定义、关键技术、现状及发展趋势。</w:t>
            </w:r>
          </w:p>
          <w:p>
            <w:pPr>
              <w:numPr>
                <w:ilvl w:val="0"/>
                <w:numId w:val="19"/>
              </w:numPr>
              <w:rPr>
                <w:rFonts w:ascii="仿宋" w:hAnsi="仿宋" w:eastAsia="仿宋" w:cs="仿宋"/>
                <w:kern w:val="0"/>
                <w:szCs w:val="21"/>
              </w:rPr>
            </w:pPr>
            <w:r>
              <w:rPr>
                <w:rFonts w:hint="eastAsia" w:ascii="仿宋" w:hAnsi="仿宋" w:eastAsia="仿宋" w:cs="仿宋"/>
                <w:kern w:val="0"/>
                <w:szCs w:val="21"/>
              </w:rPr>
              <w:t>音频信息和视频信息的获取和处理技术。</w:t>
            </w:r>
          </w:p>
        </w:tc>
        <w:tc>
          <w:tcPr>
            <w:tcW w:w="2205" w:type="dxa"/>
            <w:vAlign w:val="center"/>
          </w:tcPr>
          <w:p>
            <w:pPr>
              <w:rPr>
                <w:rFonts w:ascii="仿宋" w:hAnsi="仿宋" w:eastAsia="仿宋" w:cs="仿宋"/>
                <w:kern w:val="0"/>
                <w:szCs w:val="21"/>
              </w:rPr>
            </w:pPr>
            <w:r>
              <w:rPr>
                <w:rFonts w:hint="eastAsia" w:ascii="仿宋" w:hAnsi="仿宋" w:eastAsia="仿宋" w:cs="仿宋"/>
                <w:kern w:val="0"/>
                <w:szCs w:val="21"/>
              </w:rPr>
              <w:t>《网页美工》</w:t>
            </w:r>
          </w:p>
        </w:tc>
        <w:tc>
          <w:tcPr>
            <w:tcW w:w="3195" w:type="dxa"/>
          </w:tcPr>
          <w:p>
            <w:pPr>
              <w:rPr>
                <w:rFonts w:ascii="仿宋" w:hAnsi="仿宋" w:eastAsia="仿宋" w:cs="仿宋"/>
                <w:kern w:val="0"/>
                <w:szCs w:val="21"/>
              </w:rPr>
            </w:pPr>
            <w:r>
              <w:rPr>
                <w:rFonts w:hint="eastAsia" w:ascii="仿宋" w:hAnsi="仿宋" w:eastAsia="仿宋" w:cs="仿宋"/>
                <w:kern w:val="0"/>
                <w:szCs w:val="21"/>
              </w:rPr>
              <w:t>主要学习多媒体数据压缩编码技术及现行编码的国际标准;多媒体计算机硬件和软件系统结构;超文本和超媒体技术;多媒体计算机的应用技术: 多媒体电子出版物的创作、多媒体会议系统、多媒体数据库及基于内容检索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608" w:type="dxa"/>
          </w:tcPr>
          <w:p>
            <w:pPr>
              <w:rPr>
                <w:rFonts w:ascii="仿宋" w:hAnsi="仿宋" w:eastAsia="仿宋" w:cs="仿宋"/>
                <w:kern w:val="0"/>
                <w:szCs w:val="21"/>
              </w:rPr>
            </w:pPr>
            <w:r>
              <w:rPr>
                <w:rFonts w:hint="eastAsia" w:ascii="仿宋" w:hAnsi="仿宋" w:eastAsia="仿宋" w:cs="仿宋"/>
                <w:kern w:val="0"/>
                <w:szCs w:val="21"/>
              </w:rPr>
              <w:t>（1）提高学员的信息素养和灵活运用信息解决各种问题的能力。</w:t>
            </w:r>
          </w:p>
          <w:p>
            <w:pPr>
              <w:rPr>
                <w:rFonts w:ascii="仿宋" w:hAnsi="仿宋" w:eastAsia="仿宋" w:cs="仿宋"/>
                <w:kern w:val="0"/>
                <w:szCs w:val="21"/>
              </w:rPr>
            </w:pPr>
            <w:r>
              <w:rPr>
                <w:rFonts w:hint="eastAsia" w:ascii="仿宋" w:hAnsi="仿宋" w:eastAsia="仿宋" w:cs="仿宋"/>
                <w:kern w:val="0"/>
                <w:szCs w:val="21"/>
              </w:rPr>
              <w:t>（2）展现信息检索在衣食住行、提高综合素质、提高学习与工作效率、提升研究水平、撰写论文、申报科研项目以及提高企业竞争力等方面的益处与具体应用。</w:t>
            </w:r>
          </w:p>
          <w:p>
            <w:pPr>
              <w:rPr>
                <w:rFonts w:ascii="仿宋" w:hAnsi="仿宋" w:eastAsia="仿宋" w:cs="仿宋"/>
                <w:kern w:val="0"/>
                <w:szCs w:val="21"/>
              </w:rPr>
            </w:pPr>
          </w:p>
        </w:tc>
        <w:tc>
          <w:tcPr>
            <w:tcW w:w="2205" w:type="dxa"/>
            <w:vAlign w:val="center"/>
          </w:tcPr>
          <w:p>
            <w:pPr>
              <w:rPr>
                <w:rFonts w:ascii="仿宋" w:hAnsi="仿宋" w:eastAsia="仿宋" w:cs="仿宋"/>
                <w:kern w:val="0"/>
                <w:szCs w:val="21"/>
              </w:rPr>
            </w:pPr>
            <w:r>
              <w:rPr>
                <w:rFonts w:hint="eastAsia" w:ascii="仿宋" w:hAnsi="仿宋" w:eastAsia="仿宋" w:cs="仿宋"/>
                <w:kern w:val="0"/>
                <w:szCs w:val="21"/>
              </w:rPr>
              <w:t>《信息检索》</w:t>
            </w:r>
          </w:p>
        </w:tc>
        <w:tc>
          <w:tcPr>
            <w:tcW w:w="3195" w:type="dxa"/>
          </w:tcPr>
          <w:p>
            <w:pPr>
              <w:rPr>
                <w:rFonts w:ascii="仿宋" w:hAnsi="仿宋" w:eastAsia="仿宋" w:cs="仿宋"/>
                <w:kern w:val="0"/>
                <w:szCs w:val="21"/>
              </w:rPr>
            </w:pPr>
            <w:r>
              <w:rPr>
                <w:rFonts w:hint="eastAsia" w:ascii="仿宋" w:hAnsi="仿宋" w:eastAsia="仿宋" w:cs="仿宋"/>
                <w:kern w:val="0"/>
                <w:szCs w:val="21"/>
              </w:rPr>
              <w:t>主要学习如何利用信息检索提高生活质量、如何利用信息检索提高综合素质、如何利用信息检索提升研究效率、信息检索的基本方法、搜索引擎的利用、Web of Science让你站在世界科学研究的前沿、免费检索各类专门信息、利用信息检索解决实际问题的流程、信息检索拓展课堂、信息检索在论文写作和项目申报中的应用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608" w:type="dxa"/>
          </w:tcPr>
          <w:p>
            <w:pPr>
              <w:rPr>
                <w:rFonts w:ascii="仿宋" w:hAnsi="仿宋" w:eastAsia="仿宋" w:cs="仿宋"/>
                <w:kern w:val="0"/>
                <w:szCs w:val="21"/>
              </w:rPr>
            </w:pPr>
            <w:r>
              <w:rPr>
                <w:rFonts w:hint="eastAsia" w:ascii="仿宋" w:hAnsi="仿宋" w:eastAsia="仿宋" w:cs="仿宋"/>
                <w:kern w:val="0"/>
                <w:szCs w:val="21"/>
              </w:rPr>
              <w:t>（1）使学生掌握专业基本知识、基本方法为度，实际数据备份与灾难恢复技术案例贯穿整个教学内容，针对职业教育教学的基础性、先进性、实用性、操作性等特点，并参照行业的职业技能鉴定中、高级信息安全工程师职业资格标准，设计、安排实践课程内容，根据企业岗位就业群，安排具体实践课程内容，按照信息安全行业的实际要求教学；</w:t>
            </w:r>
          </w:p>
          <w:p>
            <w:pPr>
              <w:rPr>
                <w:rFonts w:ascii="仿宋" w:hAnsi="仿宋" w:eastAsia="仿宋" w:cs="仿宋"/>
                <w:kern w:val="0"/>
                <w:szCs w:val="21"/>
              </w:rPr>
            </w:pPr>
            <w:r>
              <w:rPr>
                <w:rFonts w:hint="eastAsia" w:ascii="仿宋" w:hAnsi="仿宋" w:eastAsia="仿宋" w:cs="仿宋"/>
                <w:kern w:val="0"/>
                <w:szCs w:val="21"/>
              </w:rPr>
              <w:t>（2）以信息安全规划方案和工程施工任务做驱动；</w:t>
            </w:r>
          </w:p>
          <w:p>
            <w:pPr>
              <w:rPr>
                <w:rFonts w:ascii="仿宋" w:hAnsi="仿宋" w:eastAsia="仿宋" w:cs="仿宋"/>
                <w:kern w:val="0"/>
                <w:szCs w:val="21"/>
              </w:rPr>
            </w:pPr>
            <w:r>
              <w:rPr>
                <w:rFonts w:hint="eastAsia" w:ascii="仿宋" w:hAnsi="仿宋" w:eastAsia="仿宋" w:cs="仿宋"/>
                <w:kern w:val="0"/>
                <w:szCs w:val="21"/>
              </w:rPr>
              <w:t>（3）以数据备份与灾难恢复技术配置模块为导向，完成规划方案和工程施工任务的同时完成教学任务。</w:t>
            </w:r>
          </w:p>
        </w:tc>
        <w:tc>
          <w:tcPr>
            <w:tcW w:w="2205" w:type="dxa"/>
            <w:vAlign w:val="center"/>
          </w:tcPr>
          <w:p>
            <w:pPr>
              <w:rPr>
                <w:rFonts w:ascii="仿宋" w:hAnsi="仿宋" w:eastAsia="仿宋" w:cs="仿宋"/>
                <w:kern w:val="0"/>
                <w:szCs w:val="21"/>
              </w:rPr>
            </w:pPr>
            <w:r>
              <w:rPr>
                <w:rFonts w:hint="eastAsia" w:ascii="仿宋" w:hAnsi="仿宋" w:eastAsia="仿宋" w:cs="仿宋"/>
                <w:kern w:val="0"/>
                <w:szCs w:val="21"/>
              </w:rPr>
              <w:t>《数据备份与灾难恢复》</w:t>
            </w:r>
          </w:p>
        </w:tc>
        <w:tc>
          <w:tcPr>
            <w:tcW w:w="3195" w:type="dxa"/>
            <w:vAlign w:val="center"/>
          </w:tcPr>
          <w:p>
            <w:pPr>
              <w:rPr>
                <w:rFonts w:ascii="仿宋" w:hAnsi="仿宋" w:eastAsia="仿宋" w:cs="仿宋"/>
                <w:kern w:val="0"/>
                <w:szCs w:val="21"/>
              </w:rPr>
            </w:pPr>
            <w:r>
              <w:rPr>
                <w:rFonts w:hint="eastAsia" w:ascii="仿宋" w:hAnsi="仿宋" w:eastAsia="仿宋" w:cs="仿宋"/>
                <w:kern w:val="0"/>
                <w:szCs w:val="21"/>
              </w:rPr>
              <w:t xml:space="preserve">数据备份与灾难恢复技术概述。  </w:t>
            </w:r>
          </w:p>
          <w:p>
            <w:pPr>
              <w:rPr>
                <w:rFonts w:ascii="仿宋" w:hAnsi="仿宋" w:eastAsia="仿宋" w:cs="仿宋"/>
                <w:kern w:val="0"/>
                <w:szCs w:val="21"/>
              </w:rPr>
            </w:pPr>
            <w:r>
              <w:rPr>
                <w:rFonts w:hint="eastAsia" w:ascii="仿宋" w:hAnsi="仿宋" w:eastAsia="仿宋" w:cs="仿宋"/>
                <w:kern w:val="0"/>
                <w:szCs w:val="21"/>
              </w:rPr>
              <w:t xml:space="preserve">数据备份与灾难恢复技术相关软件介绍。             </w:t>
            </w:r>
          </w:p>
          <w:p>
            <w:pPr>
              <w:rPr>
                <w:rFonts w:ascii="仿宋" w:hAnsi="仿宋" w:eastAsia="仿宋" w:cs="仿宋"/>
                <w:kern w:val="0"/>
                <w:szCs w:val="21"/>
              </w:rPr>
            </w:pPr>
            <w:r>
              <w:rPr>
                <w:rFonts w:hint="eastAsia" w:ascii="仿宋" w:hAnsi="仿宋" w:eastAsia="仿宋" w:cs="仿宋"/>
                <w:kern w:val="0"/>
                <w:szCs w:val="21"/>
              </w:rPr>
              <w:t>数据备份与灾难恢复技术规划。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608" w:type="dxa"/>
          </w:tcPr>
          <w:p>
            <w:pPr>
              <w:rPr>
                <w:rFonts w:ascii="仿宋" w:hAnsi="仿宋" w:eastAsia="仿宋" w:cs="仿宋"/>
                <w:kern w:val="0"/>
                <w:szCs w:val="21"/>
              </w:rPr>
            </w:pPr>
          </w:p>
          <w:p>
            <w:pPr>
              <w:rPr>
                <w:rFonts w:ascii="仿宋" w:hAnsi="仿宋" w:eastAsia="仿宋" w:cs="仿宋"/>
                <w:kern w:val="0"/>
                <w:szCs w:val="21"/>
              </w:rPr>
            </w:pPr>
            <w:r>
              <w:rPr>
                <w:rFonts w:hint="eastAsia" w:ascii="仿宋" w:hAnsi="仿宋" w:eastAsia="仿宋" w:cs="仿宋"/>
                <w:kern w:val="0"/>
                <w:szCs w:val="21"/>
              </w:rPr>
              <w:t>（1）使学生能够掌握网络基础知识和常用的网络通信协议，会配置常见的路由器和以太网交换机。</w:t>
            </w:r>
          </w:p>
          <w:p>
            <w:pPr>
              <w:rPr>
                <w:rFonts w:ascii="仿宋" w:hAnsi="仿宋" w:eastAsia="仿宋" w:cs="仿宋"/>
                <w:kern w:val="0"/>
                <w:szCs w:val="21"/>
              </w:rPr>
            </w:pPr>
            <w:r>
              <w:rPr>
                <w:rFonts w:hint="eastAsia" w:ascii="仿宋" w:hAnsi="仿宋" w:eastAsia="仿宋" w:cs="仿宋"/>
                <w:kern w:val="0"/>
                <w:szCs w:val="21"/>
              </w:rPr>
              <w:t>（2）掌握如何利用这些技术去构建、维护中、小企业网络。</w:t>
            </w:r>
          </w:p>
        </w:tc>
        <w:tc>
          <w:tcPr>
            <w:tcW w:w="2205" w:type="dxa"/>
            <w:vAlign w:val="center"/>
          </w:tcPr>
          <w:p>
            <w:pPr>
              <w:rPr>
                <w:rFonts w:ascii="仿宋" w:hAnsi="仿宋" w:eastAsia="仿宋" w:cs="仿宋"/>
                <w:kern w:val="0"/>
                <w:szCs w:val="21"/>
              </w:rPr>
            </w:pPr>
            <w:r>
              <w:rPr>
                <w:rFonts w:hint="eastAsia" w:ascii="仿宋" w:hAnsi="仿宋" w:eastAsia="仿宋" w:cs="仿宋"/>
                <w:kern w:val="0"/>
                <w:szCs w:val="21"/>
              </w:rPr>
              <w:t>《网络设备的配置与管理》</w:t>
            </w:r>
          </w:p>
        </w:tc>
        <w:tc>
          <w:tcPr>
            <w:tcW w:w="3195" w:type="dxa"/>
            <w:vAlign w:val="center"/>
          </w:tcPr>
          <w:p>
            <w:pPr>
              <w:rPr>
                <w:rFonts w:ascii="仿宋" w:hAnsi="仿宋" w:eastAsia="仿宋" w:cs="仿宋"/>
                <w:kern w:val="0"/>
                <w:szCs w:val="21"/>
              </w:rPr>
            </w:pPr>
            <w:r>
              <w:rPr>
                <w:rFonts w:hint="eastAsia" w:ascii="仿宋" w:hAnsi="仿宋" w:eastAsia="仿宋" w:cs="仿宋"/>
                <w:kern w:val="0"/>
                <w:szCs w:val="21"/>
              </w:rPr>
              <w:t>主要学习包括交换路由设备的使用、VLAN的高级配置、STP协议、端口管理、三层交换、PPP、FR协议、静态路由、动态路由协议、NAT转换、防火墙关键功能的配置和管理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608" w:type="dxa"/>
          </w:tcPr>
          <w:p>
            <w:pPr>
              <w:numPr>
                <w:ilvl w:val="0"/>
                <w:numId w:val="20"/>
              </w:numPr>
              <w:rPr>
                <w:rFonts w:ascii="仿宋" w:hAnsi="仿宋" w:eastAsia="仿宋" w:cs="仿宋"/>
                <w:kern w:val="0"/>
                <w:szCs w:val="21"/>
              </w:rPr>
            </w:pPr>
            <w:r>
              <w:rPr>
                <w:rFonts w:hint="eastAsia" w:ascii="仿宋" w:hAnsi="仿宋" w:eastAsia="仿宋" w:cs="仿宋"/>
                <w:kern w:val="0"/>
                <w:szCs w:val="21"/>
              </w:rPr>
              <w:t>让学生加强防范对信息资源的非法访问和抵御黑客的袭击，提高抗威胁能力，最大限度的减少或避免因信息泄露、破坏等安全问题所造成的经济损失及对其形象的影响。</w:t>
            </w:r>
          </w:p>
          <w:p>
            <w:pPr>
              <w:numPr>
                <w:ilvl w:val="0"/>
                <w:numId w:val="20"/>
              </w:numPr>
              <w:rPr>
                <w:rFonts w:ascii="仿宋" w:hAnsi="仿宋" w:eastAsia="仿宋" w:cs="仿宋"/>
                <w:kern w:val="0"/>
                <w:szCs w:val="21"/>
              </w:rPr>
            </w:pPr>
            <w:r>
              <w:rPr>
                <w:rFonts w:hint="eastAsia" w:ascii="仿宋" w:hAnsi="仿宋" w:eastAsia="仿宋" w:cs="仿宋"/>
                <w:kern w:val="0"/>
                <w:szCs w:val="21"/>
              </w:rPr>
              <w:t>使学生深入学习TCP/IP协议体系结构和基本概念，分析各个协议的设计思想、流程及其所解决的问题。进一步提高学生作为网络管理员的技能水平。学生能够胜任中小型企业的网络维护的日常工作。</w:t>
            </w:r>
          </w:p>
        </w:tc>
        <w:tc>
          <w:tcPr>
            <w:tcW w:w="2205" w:type="dxa"/>
            <w:vAlign w:val="center"/>
          </w:tcPr>
          <w:p>
            <w:pPr>
              <w:rPr>
                <w:rFonts w:ascii="仿宋" w:hAnsi="仿宋" w:eastAsia="仿宋" w:cs="仿宋"/>
                <w:kern w:val="0"/>
                <w:szCs w:val="21"/>
              </w:rPr>
            </w:pPr>
            <w:r>
              <w:rPr>
                <w:rFonts w:hint="eastAsia" w:ascii="仿宋" w:hAnsi="仿宋" w:eastAsia="仿宋" w:cs="仿宋"/>
                <w:kern w:val="0"/>
                <w:szCs w:val="21"/>
              </w:rPr>
              <w:t>《网络攻击防范与协议分析》</w:t>
            </w:r>
          </w:p>
        </w:tc>
        <w:tc>
          <w:tcPr>
            <w:tcW w:w="3195" w:type="dxa"/>
          </w:tcPr>
          <w:p>
            <w:pPr>
              <w:rPr>
                <w:rFonts w:ascii="仿宋" w:hAnsi="仿宋" w:eastAsia="仿宋" w:cs="仿宋"/>
                <w:kern w:val="0"/>
                <w:szCs w:val="21"/>
              </w:rPr>
            </w:pPr>
            <w:r>
              <w:rPr>
                <w:rFonts w:hint="eastAsia" w:ascii="仿宋" w:hAnsi="仿宋" w:eastAsia="仿宋" w:cs="仿宋"/>
                <w:kern w:val="0"/>
                <w:szCs w:val="21"/>
              </w:rPr>
              <w:t>网络攻击与防范与方法</w:t>
            </w:r>
          </w:p>
          <w:p>
            <w:pPr>
              <w:rPr>
                <w:rFonts w:ascii="仿宋" w:hAnsi="仿宋" w:eastAsia="仿宋" w:cs="仿宋"/>
                <w:kern w:val="0"/>
                <w:szCs w:val="21"/>
              </w:rPr>
            </w:pPr>
            <w:r>
              <w:rPr>
                <w:rFonts w:hint="eastAsia" w:ascii="仿宋" w:hAnsi="仿宋" w:eastAsia="仿宋" w:cs="仿宋"/>
                <w:kern w:val="0"/>
                <w:szCs w:val="21"/>
              </w:rPr>
              <w:t>网络攻击与防范模型</w:t>
            </w:r>
          </w:p>
          <w:p>
            <w:pPr>
              <w:rPr>
                <w:rFonts w:ascii="仿宋" w:hAnsi="仿宋" w:eastAsia="仿宋" w:cs="仿宋"/>
                <w:kern w:val="0"/>
                <w:szCs w:val="21"/>
              </w:rPr>
            </w:pPr>
            <w:r>
              <w:rPr>
                <w:rFonts w:hint="eastAsia" w:ascii="仿宋" w:hAnsi="仿宋" w:eastAsia="仿宋" w:cs="仿宋"/>
                <w:kern w:val="0"/>
                <w:szCs w:val="21"/>
              </w:rPr>
              <w:t>网络攻击实施和技术分析</w:t>
            </w:r>
          </w:p>
          <w:p>
            <w:pPr>
              <w:rPr>
                <w:rFonts w:ascii="仿宋" w:hAnsi="仿宋" w:eastAsia="仿宋" w:cs="仿宋"/>
                <w:kern w:val="0"/>
                <w:szCs w:val="21"/>
              </w:rPr>
            </w:pPr>
            <w:r>
              <w:rPr>
                <w:rFonts w:hint="eastAsia" w:ascii="仿宋" w:hAnsi="仿宋" w:eastAsia="仿宋" w:cs="仿宋"/>
                <w:kern w:val="0"/>
                <w:szCs w:val="21"/>
              </w:rPr>
              <w:t>网络互联与TCP/IP</w:t>
            </w:r>
          </w:p>
          <w:p>
            <w:pPr>
              <w:rPr>
                <w:rFonts w:ascii="仿宋" w:hAnsi="仿宋" w:eastAsia="仿宋" w:cs="仿宋"/>
                <w:kern w:val="0"/>
                <w:szCs w:val="21"/>
              </w:rPr>
            </w:pPr>
            <w:r>
              <w:rPr>
                <w:rFonts w:hint="eastAsia" w:ascii="仿宋" w:hAnsi="仿宋" w:eastAsia="仿宋" w:cs="仿宋"/>
                <w:kern w:val="0"/>
                <w:szCs w:val="21"/>
              </w:rPr>
              <w:t>ARP协议工作原理</w:t>
            </w:r>
          </w:p>
          <w:p>
            <w:pPr>
              <w:rPr>
                <w:rFonts w:ascii="仿宋" w:hAnsi="仿宋" w:eastAsia="仿宋" w:cs="仿宋"/>
                <w:kern w:val="0"/>
                <w:szCs w:val="21"/>
              </w:rPr>
            </w:pPr>
            <w:r>
              <w:rPr>
                <w:rFonts w:hint="eastAsia" w:ascii="仿宋" w:hAnsi="仿宋" w:eastAsia="仿宋" w:cs="仿宋"/>
                <w:kern w:val="0"/>
                <w:szCs w:val="21"/>
              </w:rPr>
              <w:t>使用工具软件分析ARP协议</w:t>
            </w:r>
          </w:p>
          <w:p>
            <w:pPr>
              <w:rPr>
                <w:rFonts w:ascii="仿宋" w:hAnsi="仿宋" w:eastAsia="仿宋" w:cs="仿宋"/>
                <w:kern w:val="0"/>
                <w:szCs w:val="21"/>
              </w:rPr>
            </w:pPr>
            <w:r>
              <w:rPr>
                <w:rFonts w:hint="eastAsia" w:ascii="仿宋" w:hAnsi="仿宋" w:eastAsia="仿宋" w:cs="仿宋"/>
                <w:kern w:val="0"/>
                <w:szCs w:val="21"/>
              </w:rPr>
              <w:t>IP协议工作原理</w:t>
            </w:r>
          </w:p>
          <w:p>
            <w:pPr>
              <w:rPr>
                <w:rFonts w:ascii="仿宋" w:hAnsi="仿宋" w:eastAsia="仿宋" w:cs="仿宋"/>
                <w:kern w:val="0"/>
                <w:szCs w:val="21"/>
              </w:rPr>
            </w:pPr>
            <w:r>
              <w:rPr>
                <w:rFonts w:hint="eastAsia" w:ascii="仿宋" w:hAnsi="仿宋" w:eastAsia="仿宋" w:cs="仿宋"/>
                <w:kern w:val="0"/>
                <w:szCs w:val="21"/>
              </w:rPr>
              <w:t>ICMP协议工作原理</w:t>
            </w:r>
          </w:p>
          <w:p>
            <w:pPr>
              <w:rPr>
                <w:rFonts w:ascii="仿宋" w:hAnsi="仿宋" w:eastAsia="仿宋" w:cs="仿宋"/>
                <w:kern w:val="0"/>
                <w:szCs w:val="21"/>
              </w:rPr>
            </w:pPr>
            <w:r>
              <w:rPr>
                <w:rFonts w:hint="eastAsia" w:ascii="仿宋" w:hAnsi="仿宋" w:eastAsia="仿宋" w:cs="仿宋"/>
                <w:kern w:val="0"/>
                <w:szCs w:val="21"/>
              </w:rPr>
              <w:t>TCP协议工作原理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608" w:type="dxa"/>
            <w:vAlign w:val="center"/>
          </w:tcPr>
          <w:p>
            <w:pPr>
              <w:rPr>
                <w:rFonts w:ascii="仿宋" w:hAnsi="仿宋" w:eastAsia="仿宋" w:cs="仿宋"/>
                <w:kern w:val="0"/>
                <w:szCs w:val="21"/>
              </w:rPr>
            </w:pPr>
            <w:r>
              <w:rPr>
                <w:rFonts w:hint="eastAsia" w:ascii="仿宋" w:hAnsi="仿宋" w:eastAsia="仿宋" w:cs="仿宋"/>
                <w:kern w:val="0"/>
                <w:szCs w:val="21"/>
              </w:rPr>
              <w:t>（1）使学生在网络组建与管理、网络配置与维护等方面的实际操作能力。 （2）使学生具有企业网络的规划、设计、实施与管理维护能力。</w:t>
            </w:r>
          </w:p>
          <w:p>
            <w:pPr>
              <w:rPr>
                <w:rFonts w:ascii="仿宋" w:hAnsi="仿宋" w:eastAsia="仿宋" w:cs="仿宋"/>
                <w:kern w:val="0"/>
                <w:szCs w:val="21"/>
              </w:rPr>
            </w:pPr>
            <w:r>
              <w:rPr>
                <w:rFonts w:hint="eastAsia" w:ascii="仿宋" w:hAnsi="仿宋" w:eastAsia="仿宋" w:cs="仿宋"/>
                <w:kern w:val="0"/>
                <w:szCs w:val="21"/>
              </w:rPr>
              <w:t>（3）了解如何提高计算机的整体安全性。</w:t>
            </w:r>
          </w:p>
          <w:p>
            <w:pPr>
              <w:rPr>
                <w:rFonts w:ascii="仿宋" w:hAnsi="仿宋" w:eastAsia="仿宋" w:cs="仿宋"/>
                <w:kern w:val="0"/>
                <w:szCs w:val="21"/>
              </w:rPr>
            </w:pPr>
          </w:p>
        </w:tc>
        <w:tc>
          <w:tcPr>
            <w:tcW w:w="2205" w:type="dxa"/>
            <w:vAlign w:val="center"/>
          </w:tcPr>
          <w:p>
            <w:pPr>
              <w:rPr>
                <w:rFonts w:ascii="仿宋" w:hAnsi="仿宋" w:eastAsia="仿宋" w:cs="仿宋"/>
                <w:kern w:val="0"/>
                <w:szCs w:val="21"/>
              </w:rPr>
            </w:pPr>
            <w:r>
              <w:rPr>
                <w:rFonts w:hint="eastAsia" w:ascii="仿宋" w:hAnsi="仿宋" w:eastAsia="仿宋" w:cs="仿宋"/>
                <w:kern w:val="0"/>
                <w:szCs w:val="21"/>
              </w:rPr>
              <w:t>《网络后期维护与运营实践》</w:t>
            </w:r>
          </w:p>
        </w:tc>
        <w:tc>
          <w:tcPr>
            <w:tcW w:w="3195" w:type="dxa"/>
          </w:tcPr>
          <w:p>
            <w:pPr>
              <w:rPr>
                <w:rFonts w:ascii="仿宋" w:hAnsi="仿宋" w:eastAsia="仿宋" w:cs="仿宋"/>
                <w:kern w:val="0"/>
                <w:szCs w:val="21"/>
              </w:rPr>
            </w:pPr>
            <w:r>
              <w:rPr>
                <w:rFonts w:hint="eastAsia" w:ascii="仿宋" w:hAnsi="仿宋" w:eastAsia="仿宋" w:cs="仿宋"/>
                <w:kern w:val="0"/>
                <w:szCs w:val="21"/>
              </w:rPr>
              <w:t>主要学习网络管理与维护理论知识；</w:t>
            </w:r>
          </w:p>
          <w:p>
            <w:pPr>
              <w:rPr>
                <w:rFonts w:ascii="仿宋" w:hAnsi="仿宋" w:eastAsia="仿宋" w:cs="仿宋"/>
                <w:kern w:val="0"/>
                <w:szCs w:val="21"/>
              </w:rPr>
            </w:pPr>
            <w:r>
              <w:rPr>
                <w:rFonts w:hint="eastAsia" w:ascii="仿宋" w:hAnsi="仿宋" w:eastAsia="仿宋" w:cs="仿宋"/>
                <w:kern w:val="0"/>
                <w:szCs w:val="21"/>
              </w:rPr>
              <w:t>网络管理模型与体系结构；</w:t>
            </w:r>
          </w:p>
          <w:p>
            <w:pPr>
              <w:rPr>
                <w:rFonts w:ascii="仿宋" w:hAnsi="仿宋" w:eastAsia="仿宋" w:cs="仿宋"/>
                <w:kern w:val="0"/>
                <w:szCs w:val="21"/>
              </w:rPr>
            </w:pPr>
            <w:r>
              <w:rPr>
                <w:rFonts w:hint="eastAsia" w:ascii="仿宋" w:hAnsi="仿宋" w:eastAsia="仿宋" w:cs="仿宋"/>
                <w:kern w:val="0"/>
                <w:szCs w:val="21"/>
              </w:rPr>
              <w:t>网络操作系统的配置、管理与服务；</w:t>
            </w:r>
          </w:p>
          <w:p>
            <w:pPr>
              <w:rPr>
                <w:rFonts w:ascii="仿宋" w:hAnsi="仿宋" w:eastAsia="仿宋" w:cs="仿宋"/>
                <w:kern w:val="0"/>
                <w:szCs w:val="21"/>
              </w:rPr>
            </w:pPr>
            <w:r>
              <w:rPr>
                <w:rFonts w:hint="eastAsia" w:ascii="仿宋" w:hAnsi="仿宋" w:eastAsia="仿宋" w:cs="仿宋"/>
                <w:kern w:val="0"/>
                <w:szCs w:val="21"/>
              </w:rPr>
              <w:t>网络硬件的配置、管理与服务；</w:t>
            </w:r>
          </w:p>
          <w:p>
            <w:pPr>
              <w:rPr>
                <w:rFonts w:ascii="仿宋" w:hAnsi="仿宋" w:eastAsia="仿宋" w:cs="仿宋"/>
                <w:kern w:val="0"/>
                <w:szCs w:val="21"/>
              </w:rPr>
            </w:pPr>
            <w:r>
              <w:rPr>
                <w:rFonts w:hint="eastAsia" w:ascii="仿宋" w:hAnsi="仿宋" w:eastAsia="仿宋" w:cs="仿宋"/>
                <w:kern w:val="0"/>
                <w:szCs w:val="21"/>
              </w:rPr>
              <w:t>常见网络故障诊断与维护工具；</w:t>
            </w:r>
          </w:p>
          <w:p>
            <w:pPr>
              <w:rPr>
                <w:rFonts w:ascii="仿宋" w:hAnsi="仿宋" w:eastAsia="仿宋" w:cs="仿宋"/>
                <w:kern w:val="0"/>
                <w:szCs w:val="21"/>
              </w:rPr>
            </w:pPr>
            <w:r>
              <w:rPr>
                <w:rFonts w:hint="eastAsia" w:ascii="仿宋" w:hAnsi="仿宋" w:eastAsia="仿宋" w:cs="仿宋"/>
                <w:kern w:val="0"/>
                <w:szCs w:val="21"/>
              </w:rPr>
              <w:t>常见的网络故障及其解决方法。</w:t>
            </w:r>
          </w:p>
          <w:p>
            <w:pPr>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608" w:type="dxa"/>
            <w:vAlign w:val="center"/>
          </w:tcPr>
          <w:p>
            <w:pPr>
              <w:rPr>
                <w:rFonts w:ascii="仿宋" w:hAnsi="仿宋" w:eastAsia="仿宋" w:cs="仿宋"/>
                <w:kern w:val="0"/>
                <w:szCs w:val="21"/>
              </w:rPr>
            </w:pPr>
            <w:r>
              <w:rPr>
                <w:rFonts w:hint="eastAsia" w:ascii="仿宋" w:hAnsi="仿宋" w:eastAsia="仿宋" w:cs="仿宋"/>
                <w:kern w:val="0"/>
                <w:szCs w:val="21"/>
              </w:rPr>
              <w:t>（1）掌握三维动画基本概念和三维动画的制作方法。</w:t>
            </w:r>
          </w:p>
          <w:p>
            <w:pPr>
              <w:rPr>
                <w:rFonts w:ascii="仿宋" w:hAnsi="仿宋" w:eastAsia="仿宋" w:cs="仿宋"/>
                <w:kern w:val="0"/>
                <w:szCs w:val="21"/>
              </w:rPr>
            </w:pPr>
            <w:r>
              <w:rPr>
                <w:rFonts w:hint="eastAsia" w:ascii="仿宋" w:hAnsi="仿宋" w:eastAsia="仿宋" w:cs="仿宋"/>
                <w:kern w:val="0"/>
                <w:szCs w:val="21"/>
              </w:rPr>
              <w:t>（2）掌握Maya这一功能强大的三维动画设计软件。</w:t>
            </w:r>
          </w:p>
          <w:p>
            <w:pPr>
              <w:rPr>
                <w:rFonts w:ascii="仿宋" w:hAnsi="仿宋" w:eastAsia="仿宋" w:cs="仿宋"/>
                <w:kern w:val="0"/>
                <w:szCs w:val="21"/>
              </w:rPr>
            </w:pPr>
            <w:r>
              <w:rPr>
                <w:rFonts w:hint="eastAsia" w:ascii="仿宋" w:hAnsi="仿宋" w:eastAsia="仿宋" w:cs="仿宋"/>
                <w:kern w:val="0"/>
                <w:szCs w:val="21"/>
              </w:rPr>
              <w:t>能熟练运用Maya来进行建模、渲染和角色动画。</w:t>
            </w:r>
          </w:p>
          <w:p>
            <w:pPr>
              <w:rPr>
                <w:rFonts w:ascii="仿宋" w:hAnsi="仿宋" w:eastAsia="仿宋" w:cs="仿宋"/>
                <w:kern w:val="0"/>
                <w:szCs w:val="21"/>
              </w:rPr>
            </w:pPr>
            <w:r>
              <w:rPr>
                <w:rFonts w:hint="eastAsia" w:ascii="仿宋" w:hAnsi="仿宋" w:eastAsia="仿宋" w:cs="仿宋"/>
                <w:kern w:val="0"/>
                <w:szCs w:val="21"/>
              </w:rPr>
              <w:t>掌握动画的制作流程以及各种动画的制作方法。</w:t>
            </w:r>
          </w:p>
        </w:tc>
        <w:tc>
          <w:tcPr>
            <w:tcW w:w="2205" w:type="dxa"/>
            <w:vAlign w:val="center"/>
          </w:tcPr>
          <w:p>
            <w:pPr>
              <w:rPr>
                <w:rFonts w:ascii="仿宋" w:hAnsi="仿宋" w:eastAsia="仿宋" w:cs="仿宋"/>
                <w:kern w:val="0"/>
                <w:szCs w:val="21"/>
              </w:rPr>
            </w:pPr>
            <w:r>
              <w:rPr>
                <w:rFonts w:hint="eastAsia" w:ascii="仿宋" w:hAnsi="仿宋" w:eastAsia="仿宋" w:cs="仿宋"/>
                <w:kern w:val="0"/>
                <w:szCs w:val="21"/>
              </w:rPr>
              <w:t>《MAYA玛雅》</w:t>
            </w:r>
          </w:p>
        </w:tc>
        <w:tc>
          <w:tcPr>
            <w:tcW w:w="3195" w:type="dxa"/>
            <w:vAlign w:val="center"/>
          </w:tcPr>
          <w:p>
            <w:pPr>
              <w:rPr>
                <w:rFonts w:ascii="仿宋" w:hAnsi="仿宋" w:eastAsia="仿宋" w:cs="仿宋"/>
                <w:kern w:val="0"/>
                <w:szCs w:val="21"/>
              </w:rPr>
            </w:pPr>
            <w:r>
              <w:rPr>
                <w:rFonts w:hint="eastAsia" w:ascii="仿宋" w:hAnsi="仿宋" w:eastAsia="仿宋" w:cs="仿宋"/>
                <w:kern w:val="0"/>
                <w:szCs w:val="21"/>
              </w:rPr>
              <w:t>主要学习Maya的命令及各种操作工具的使用、基本技巧和方法等。包括建模、材质、灯光、渲染、动力学模拟、角色动画、特效和影视后期等。</w:t>
            </w:r>
          </w:p>
        </w:tc>
      </w:tr>
    </w:tbl>
    <w:p>
      <w:pPr>
        <w:spacing w:line="500" w:lineRule="exact"/>
        <w:rPr>
          <w:rFonts w:ascii="仿宋" w:hAnsi="仿宋" w:eastAsia="仿宋" w:cs="仿宋"/>
          <w:b/>
          <w:sz w:val="24"/>
        </w:rPr>
      </w:pPr>
      <w:r>
        <w:rPr>
          <w:rFonts w:hint="eastAsia" w:ascii="仿宋" w:hAnsi="仿宋" w:eastAsia="仿宋" w:cs="仿宋"/>
          <w:b/>
          <w:bCs/>
          <w:sz w:val="24"/>
        </w:rPr>
        <w:t>6.创新创业实践项目</w:t>
      </w:r>
    </w:p>
    <w:tbl>
      <w:tblPr>
        <w:tblStyle w:val="9"/>
        <w:tblW w:w="9034" w:type="dxa"/>
        <w:tblInd w:w="-18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09"/>
        <w:gridCol w:w="62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09" w:type="dxa"/>
            <w:vAlign w:val="center"/>
          </w:tcPr>
          <w:p>
            <w:pPr>
              <w:tabs>
                <w:tab w:val="center" w:pos="4153"/>
                <w:tab w:val="right" w:pos="8306"/>
              </w:tabs>
              <w:snapToGrid w:val="0"/>
              <w:spacing w:before="156" w:beforeLines="50" w:after="156" w:afterLines="50" w:line="300" w:lineRule="exact"/>
              <w:jc w:val="center"/>
              <w:rPr>
                <w:rFonts w:ascii="仿宋" w:hAnsi="仿宋" w:eastAsia="仿宋" w:cs="仿宋"/>
                <w:szCs w:val="21"/>
              </w:rPr>
            </w:pPr>
            <w:r>
              <w:rPr>
                <w:rFonts w:hint="eastAsia" w:ascii="仿宋" w:hAnsi="仿宋" w:eastAsia="仿宋" w:cs="仿宋"/>
                <w:szCs w:val="21"/>
              </w:rPr>
              <w:t>项目名称</w:t>
            </w:r>
          </w:p>
        </w:tc>
        <w:tc>
          <w:tcPr>
            <w:tcW w:w="6225" w:type="dxa"/>
            <w:vAlign w:val="center"/>
          </w:tcPr>
          <w:p>
            <w:pPr>
              <w:tabs>
                <w:tab w:val="center" w:pos="4153"/>
                <w:tab w:val="right" w:pos="8306"/>
              </w:tabs>
              <w:snapToGrid w:val="0"/>
              <w:spacing w:before="156" w:beforeLines="50" w:after="156" w:afterLines="50" w:line="3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09" w:type="dxa"/>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创新意识训练</w:t>
            </w:r>
          </w:p>
        </w:tc>
        <w:tc>
          <w:tcPr>
            <w:tcW w:w="6225"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该项目旨在通过接受过系统的思维训练，更新僵化的头脑和简单的思维模式。人类的创新意识与潜能是可以被某种因素激活或教育培训引发而转化成无穷的创新能力的，对于个人未来的职业发展前途是十分有利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09" w:type="dxa"/>
            <w:shd w:val="clear" w:color="auto" w:fill="FFFFFF"/>
            <w:vAlign w:val="center"/>
          </w:tcPr>
          <w:p>
            <w:pPr>
              <w:widowControl/>
              <w:jc w:val="center"/>
              <w:rPr>
                <w:rFonts w:ascii="仿宋" w:hAnsi="仿宋" w:eastAsia="仿宋" w:cs="仿宋"/>
                <w:kern w:val="0"/>
                <w:szCs w:val="21"/>
              </w:rPr>
            </w:pPr>
            <w:bookmarkStart w:id="16" w:name="OLE_LINK47"/>
            <w:r>
              <w:rPr>
                <w:rFonts w:hint="eastAsia" w:ascii="仿宋" w:hAnsi="仿宋" w:eastAsia="仿宋" w:cs="仿宋"/>
                <w:kern w:val="0"/>
                <w:szCs w:val="21"/>
              </w:rPr>
              <w:t>创业实践</w:t>
            </w:r>
          </w:p>
        </w:tc>
        <w:tc>
          <w:tcPr>
            <w:tcW w:w="6225"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该项目是学生团队，在学校导师和企业导师共同指导下，采用前期创新训练项目（或创新性实验）的成果，提出一项具有市场前景的创新性产品或者服务，以此为基础开展创业实践活动。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09" w:type="dxa"/>
            <w:shd w:val="clear" w:color="auto" w:fill="FFFFFF"/>
            <w:vAlign w:val="center"/>
          </w:tcPr>
          <w:p>
            <w:pPr>
              <w:widowControl/>
              <w:jc w:val="center"/>
              <w:rPr>
                <w:rFonts w:ascii="仿宋" w:hAnsi="仿宋" w:eastAsia="仿宋" w:cs="仿宋"/>
                <w:kern w:val="0"/>
                <w:szCs w:val="21"/>
              </w:rPr>
            </w:pPr>
            <w:r>
              <w:rPr>
                <w:rFonts w:hint="eastAsia" w:ascii="仿宋" w:hAnsi="仿宋" w:eastAsia="仿宋" w:cs="仿宋"/>
                <w:kern w:val="0"/>
                <w:szCs w:val="21"/>
              </w:rPr>
              <w:t>科技项目孵化</w:t>
            </w:r>
          </w:p>
        </w:tc>
        <w:tc>
          <w:tcPr>
            <w:tcW w:w="6225"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该项目推进产、学、研相结合的科技创新体系建设，促进科技成果转化，助力科技人才，为新创办科技创业团队、科技创业人才等各类学生创业者提供创业、研发等场所和一系列“高质量、全方位”的服务培育、服务支持。</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降低创业者的创业风险和创业成本，提高创业成功率，加快科技成果转化，培育科技型企业和企业家。</w:t>
            </w:r>
          </w:p>
        </w:tc>
      </w:tr>
      <w:bookmarkEnd w:id="16"/>
    </w:tbl>
    <w:p>
      <w:pPr>
        <w:spacing w:line="500" w:lineRule="exact"/>
        <w:rPr>
          <w:rFonts w:ascii="仿宋" w:hAnsi="仿宋" w:eastAsia="仿宋" w:cs="仿宋"/>
          <w:color w:val="FF0000"/>
          <w:sz w:val="24"/>
        </w:rPr>
      </w:pPr>
      <w:r>
        <w:rPr>
          <w:rFonts w:hint="eastAsia" w:ascii="仿宋" w:hAnsi="仿宋" w:eastAsia="仿宋" w:cs="仿宋"/>
          <w:b/>
          <w:bCs/>
          <w:sz w:val="24"/>
        </w:rPr>
        <w:t>7.技能竞赛项目</w:t>
      </w:r>
    </w:p>
    <w:tbl>
      <w:tblPr>
        <w:tblStyle w:val="9"/>
        <w:tblW w:w="9065" w:type="dxa"/>
        <w:tblInd w:w="-21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55"/>
        <w:gridCol w:w="62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55" w:type="dxa"/>
            <w:vAlign w:val="center"/>
          </w:tcPr>
          <w:p>
            <w:pPr>
              <w:tabs>
                <w:tab w:val="center" w:pos="4153"/>
                <w:tab w:val="right" w:pos="8306"/>
              </w:tabs>
              <w:snapToGrid w:val="0"/>
              <w:spacing w:before="156" w:beforeLines="50" w:after="156" w:afterLines="50" w:line="300" w:lineRule="exact"/>
              <w:jc w:val="center"/>
              <w:rPr>
                <w:rFonts w:ascii="仿宋" w:hAnsi="仿宋" w:eastAsia="仿宋" w:cs="仿宋"/>
                <w:szCs w:val="21"/>
              </w:rPr>
            </w:pPr>
            <w:r>
              <w:rPr>
                <w:rFonts w:hint="eastAsia" w:ascii="仿宋" w:hAnsi="仿宋" w:eastAsia="仿宋" w:cs="仿宋"/>
                <w:szCs w:val="21"/>
              </w:rPr>
              <w:t>项目名称</w:t>
            </w:r>
          </w:p>
        </w:tc>
        <w:tc>
          <w:tcPr>
            <w:tcW w:w="6210" w:type="dxa"/>
            <w:vAlign w:val="center"/>
          </w:tcPr>
          <w:p>
            <w:pPr>
              <w:tabs>
                <w:tab w:val="center" w:pos="4153"/>
                <w:tab w:val="right" w:pos="8306"/>
              </w:tabs>
              <w:snapToGrid w:val="0"/>
              <w:spacing w:before="156" w:beforeLines="50" w:after="156" w:afterLines="50" w:line="3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855"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⑴</w:t>
            </w:r>
            <w:r>
              <w:rPr>
                <w:rFonts w:ascii="仿宋" w:hAnsi="仿宋" w:eastAsia="仿宋" w:cs="仿宋"/>
                <w:kern w:val="0"/>
                <w:szCs w:val="21"/>
              </w:rPr>
              <w:t>内蒙古自治区高职院校云计算技术与应用竞赛</w:t>
            </w:r>
            <w:r>
              <w:rPr>
                <w:rFonts w:hint="eastAsia" w:ascii="仿宋" w:hAnsi="仿宋" w:eastAsia="仿宋" w:cs="仿宋"/>
                <w:kern w:val="0"/>
                <w:szCs w:val="21"/>
              </w:rPr>
              <w:t>。</w:t>
            </w:r>
          </w:p>
        </w:tc>
        <w:tc>
          <w:tcPr>
            <w:tcW w:w="621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属于全国高职院校技能大赛赛项，以3人团队形式代表各校参赛，赛时4小时，从云计算基础架构平台、云计算开发服务平台、云计算应用服务平台、云应用服务开发部署、文档及职业素养</w:t>
            </w:r>
            <w:r>
              <w:rPr>
                <w:rFonts w:ascii="仿宋" w:hAnsi="仿宋" w:eastAsia="仿宋" w:cs="仿宋"/>
                <w:kern w:val="0"/>
                <w:szCs w:val="21"/>
              </w:rPr>
              <w:t>5个方面展开，在规定</w:t>
            </w:r>
            <w:r>
              <w:rPr>
                <w:rFonts w:hint="eastAsia" w:ascii="仿宋" w:hAnsi="仿宋" w:eastAsia="仿宋" w:cs="仿宋"/>
                <w:kern w:val="0"/>
                <w:szCs w:val="21"/>
              </w:rPr>
              <w:t>时间</w:t>
            </w:r>
            <w:r>
              <w:rPr>
                <w:rFonts w:ascii="仿宋" w:hAnsi="仿宋" w:eastAsia="仿宋" w:cs="仿宋"/>
                <w:kern w:val="0"/>
                <w:szCs w:val="21"/>
              </w:rPr>
              <w:t>内完成比赛的相关内容并提交相关文</w:t>
            </w:r>
            <w:r>
              <w:rPr>
                <w:rFonts w:hint="eastAsia" w:ascii="仿宋" w:hAnsi="仿宋" w:eastAsia="仿宋" w:cs="仿宋"/>
                <w:kern w:val="0"/>
                <w:szCs w:val="21"/>
              </w:rPr>
              <w:t>档。优胜者可代表内蒙古赛区参加全国比赛。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855"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⑵2016年全国高职院校技能大赛内蒙古赛区《计算机网络应用》大赛</w:t>
            </w:r>
          </w:p>
        </w:tc>
        <w:tc>
          <w:tcPr>
            <w:tcW w:w="621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属于全国高职院校技能大赛赛项，以3人团队形式代表各校参赛，旨在考察学生数据中心搭建与实施能力、设备配置与连接能力、工程现场问题的分析和处理能力、组织管理与团队协调能力，优胜者可代表内蒙古赛区参加全国比赛。</w:t>
            </w:r>
          </w:p>
        </w:tc>
      </w:tr>
    </w:tbl>
    <w:p>
      <w:pPr>
        <w:spacing w:line="500" w:lineRule="exact"/>
        <w:rPr>
          <w:rFonts w:ascii="仿宋" w:hAnsi="仿宋" w:eastAsia="仿宋" w:cs="仿宋"/>
          <w:sz w:val="24"/>
        </w:rPr>
      </w:pPr>
      <w:r>
        <w:rPr>
          <w:rFonts w:hint="eastAsia" w:ascii="仿宋" w:hAnsi="仿宋" w:eastAsia="仿宋" w:cs="仿宋"/>
          <w:b/>
          <w:bCs/>
          <w:sz w:val="24"/>
        </w:rPr>
        <w:t>8.专业特长培养项目</w:t>
      </w:r>
    </w:p>
    <w:tbl>
      <w:tblPr>
        <w:tblStyle w:val="9"/>
        <w:tblW w:w="9054" w:type="dxa"/>
        <w:tblInd w:w="-20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59"/>
        <w:gridCol w:w="61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59" w:type="dxa"/>
            <w:vAlign w:val="center"/>
          </w:tcPr>
          <w:p>
            <w:pPr>
              <w:tabs>
                <w:tab w:val="center" w:pos="4153"/>
                <w:tab w:val="right" w:pos="8306"/>
              </w:tabs>
              <w:snapToGrid w:val="0"/>
              <w:spacing w:before="156" w:beforeLines="50" w:after="156" w:afterLines="50" w:line="300" w:lineRule="exact"/>
              <w:jc w:val="center"/>
              <w:rPr>
                <w:rFonts w:ascii="仿宋" w:hAnsi="仿宋" w:eastAsia="仿宋" w:cs="仿宋"/>
                <w:szCs w:val="21"/>
              </w:rPr>
            </w:pPr>
            <w:r>
              <w:rPr>
                <w:rFonts w:hint="eastAsia" w:ascii="仿宋" w:hAnsi="仿宋" w:eastAsia="仿宋" w:cs="仿宋"/>
                <w:szCs w:val="21"/>
              </w:rPr>
              <w:t>项目名称</w:t>
            </w:r>
          </w:p>
        </w:tc>
        <w:tc>
          <w:tcPr>
            <w:tcW w:w="6195" w:type="dxa"/>
            <w:vAlign w:val="center"/>
          </w:tcPr>
          <w:p>
            <w:pPr>
              <w:tabs>
                <w:tab w:val="center" w:pos="4153"/>
                <w:tab w:val="right" w:pos="8306"/>
              </w:tabs>
              <w:snapToGrid w:val="0"/>
              <w:spacing w:before="156" w:beforeLines="50" w:after="156" w:afterLines="50" w:line="3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59"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⑴计算机专业大学生社团服务</w:t>
            </w:r>
          </w:p>
        </w:tc>
        <w:tc>
          <w:tcPr>
            <w:tcW w:w="6195" w:type="dxa"/>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⑴将计算机应用项目以特长生工作室（如摄影、录音棚等项目）引入课程教学，实施杰出人才的培养。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59"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⑵社会服务项目</w:t>
            </w:r>
          </w:p>
        </w:tc>
        <w:tc>
          <w:tcPr>
            <w:tcW w:w="6195"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⑴根据具体情况，进行相关的行业、企业、社会服务项目。</w:t>
            </w:r>
          </w:p>
        </w:tc>
      </w:tr>
    </w:tbl>
    <w:p>
      <w:pPr>
        <w:spacing w:line="500" w:lineRule="exact"/>
        <w:rPr>
          <w:rFonts w:ascii="仿宋" w:hAnsi="仿宋" w:eastAsia="仿宋" w:cs="仿宋"/>
          <w:sz w:val="24"/>
        </w:rPr>
      </w:pPr>
      <w:r>
        <w:rPr>
          <w:rFonts w:hint="eastAsia" w:ascii="仿宋" w:hAnsi="仿宋" w:eastAsia="仿宋" w:cs="仿宋"/>
          <w:b/>
          <w:sz w:val="24"/>
        </w:rPr>
        <w:t>9.</w:t>
      </w:r>
      <w:r>
        <w:rPr>
          <w:rFonts w:hint="eastAsia" w:ascii="仿宋" w:hAnsi="仿宋" w:eastAsia="仿宋" w:cs="仿宋"/>
          <w:b/>
          <w:bCs/>
          <w:sz w:val="24"/>
        </w:rPr>
        <w:t>技能考证考级</w:t>
      </w:r>
    </w:p>
    <w:tbl>
      <w:tblPr>
        <w:tblStyle w:val="9"/>
        <w:tblW w:w="9045"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50"/>
        <w:gridCol w:w="61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50" w:type="dxa"/>
            <w:vAlign w:val="center"/>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证书名称</w:t>
            </w:r>
          </w:p>
        </w:tc>
        <w:tc>
          <w:tcPr>
            <w:tcW w:w="6195" w:type="dxa"/>
            <w:vAlign w:val="center"/>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50"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计算机等级考试一级</w:t>
            </w:r>
          </w:p>
        </w:tc>
        <w:tc>
          <w:tcPr>
            <w:tcW w:w="6195" w:type="dxa"/>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 xml:space="preserve">⑴级别：操作技能级。考核计算机基础知识及计算机基本操作能力，包括 Office 办公软件、图形图像软件。 </w:t>
            </w:r>
          </w:p>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⑵科目：计算机基础及MS Office应用、计算机基础及Photoshop应用，一共三个科目。</w:t>
            </w:r>
          </w:p>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⑶考核内容：办公软件类考试，操作技能部分包括汉字录入、Windows 系统使用、文字排版、电子表格、演示文稿、IE 的简单应用及电子邮件收发；Photoshop 考试，要求了解数字图像的基本知识，熟悉 Photoshop 的界面与基本操作方法，掌握并熟练运用绘图工具进行图像的绘制、编辑、修饰，会使用图层蒙版、样式以及文字工具。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50"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计算机等级考试二级</w:t>
            </w:r>
          </w:p>
        </w:tc>
        <w:tc>
          <w:tcPr>
            <w:tcW w:w="6195" w:type="dxa"/>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⑴级别：程序设计、办公软件高级应用级。</w:t>
            </w:r>
          </w:p>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 xml:space="preserve">⑵科目：语言程序设计类（C、C++、Java、Visual Basic、Web）、数据库程序设计类（Visual FoxPro、Access、MySQL）、办公软件高级应用（MS Office 高级应用）共九个科目。 </w:t>
            </w:r>
          </w:p>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⑶考核内容：二级定位为程序员，包括公共基础知识和程序设计。要求掌握一门计算机语言，可选类别有高级语言程序设计类、数据库程序设计类、Web程序设计类等；还包括办公软件高级应用能力，要求参试者具有计算机应用知识及 MS Office 办公软件的高级应用能力。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50"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自治区高职英语应用能力考试</w:t>
            </w:r>
          </w:p>
        </w:tc>
        <w:tc>
          <w:tcPr>
            <w:tcW w:w="6195" w:type="dxa"/>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⑴内容以《高职高专教育英语课程教学基本要求（试行）》所规定的B级内容为主。</w:t>
            </w:r>
          </w:p>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⑵包括《基本要求》的四个附表，即交际范围表、语言技能表、语法结构表、词汇表为依据，包括五个部分：听力理解、词语用法和语法结构、阅读理解、翻译和写作。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50"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全国英语四级证书</w:t>
            </w:r>
          </w:p>
        </w:tc>
        <w:tc>
          <w:tcPr>
            <w:tcW w:w="6195" w:type="dxa"/>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⑴包括笔试和口试。</w:t>
            </w:r>
          </w:p>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⑵（CET-4）笔试考核包括听力理解、阅读理解、写作和翻译等语言能力。</w:t>
            </w:r>
          </w:p>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⑶（CET-SET）口试主要考核学生就熟悉的题材进行口头交际的能力。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50"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全国英语六级证书</w:t>
            </w:r>
          </w:p>
        </w:tc>
        <w:tc>
          <w:tcPr>
            <w:tcW w:w="6195" w:type="dxa"/>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⑴内容包括笔试和口试。</w:t>
            </w:r>
          </w:p>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⑵（CET-6）笔试考核包括听力理解、阅读理解、写作和翻译等语言能力。</w:t>
            </w:r>
          </w:p>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 xml:space="preserve">⑶（CET-SET）口试主要考核学生就熟悉的题材进行口头交际的能力。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50"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普通话合格证书</w:t>
            </w:r>
          </w:p>
        </w:tc>
        <w:tc>
          <w:tcPr>
            <w:tcW w:w="619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⑴内容包括普通话语音、词汇和语法。</w:t>
            </w:r>
          </w:p>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⑵范围是国家测试机构编制的《普通话水平测试用普通话词语表》《普通话水平测试用普通话与方言词语对照表》《普通话水平测试用普通话与方言常见语法差异对照表》《普通话水平测试用朗读作品》《普通话水平测试用话题》。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50"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计算机等级考试三级</w:t>
            </w:r>
          </w:p>
        </w:tc>
        <w:tc>
          <w:tcPr>
            <w:tcW w:w="6195" w:type="dxa"/>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⑴级别：工程师预备级。三级证书面向已持有二级相关证书的考生，考核面向应用、面向职业的岗位专业技能。</w:t>
            </w:r>
          </w:p>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⑵科目：网络技术、数据库技术、软件测试技术、信息安全技术、嵌入式系统开发技术共五个科目</w:t>
            </w:r>
          </w:p>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⑶考核内容：</w:t>
            </w:r>
          </w:p>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 xml:space="preserve">网络技术，网络规划与设计、局域网组网技术、计算机网络信息服务系统的建立及计算机网络安全与管理。 </w:t>
            </w:r>
            <w:r>
              <w:rPr>
                <w:rFonts w:hint="eastAsia" w:ascii="仿宋" w:hAnsi="仿宋" w:eastAsia="仿宋" w:cs="仿宋"/>
                <w:kern w:val="0"/>
                <w:szCs w:val="21"/>
              </w:rPr>
              <w:br w:type="textWrapping"/>
            </w:r>
            <w:r>
              <w:rPr>
                <w:rFonts w:hint="eastAsia" w:ascii="仿宋" w:hAnsi="仿宋" w:eastAsia="仿宋" w:cs="仿宋"/>
                <w:kern w:val="0"/>
                <w:szCs w:val="21"/>
              </w:rPr>
              <w:t xml:space="preserve">    数据库技术：数据库应用系统分析及规划、数据库设计及实现、数据库存储、管理与维护、数据库技术的发展及新技术。</w:t>
            </w:r>
            <w:r>
              <w:rPr>
                <w:rFonts w:hint="eastAsia" w:ascii="仿宋" w:hAnsi="仿宋" w:eastAsia="仿宋" w:cs="仿宋"/>
                <w:kern w:val="0"/>
                <w:szCs w:val="21"/>
              </w:rPr>
              <w:br w:type="textWrapping"/>
            </w:r>
            <w:r>
              <w:rPr>
                <w:rFonts w:hint="eastAsia" w:ascii="仿宋" w:hAnsi="仿宋" w:eastAsia="仿宋" w:cs="仿宋"/>
                <w:kern w:val="0"/>
                <w:szCs w:val="21"/>
              </w:rPr>
              <w:t xml:space="preserve">    软件测试技术：软件测试的基本概念、软件测试技术、软件测试过程和管理方法。</w:t>
            </w:r>
            <w:r>
              <w:rPr>
                <w:rFonts w:hint="eastAsia" w:ascii="仿宋" w:hAnsi="仿宋" w:eastAsia="仿宋" w:cs="仿宋"/>
                <w:kern w:val="0"/>
                <w:szCs w:val="21"/>
              </w:rPr>
              <w:br w:type="textWrapping"/>
            </w:r>
            <w:r>
              <w:rPr>
                <w:rFonts w:hint="eastAsia" w:ascii="仿宋" w:hAnsi="仿宋" w:eastAsia="仿宋" w:cs="仿宋"/>
                <w:kern w:val="0"/>
                <w:szCs w:val="21"/>
              </w:rPr>
              <w:t xml:space="preserve">    信息安全技术：信息安全保障概论、信息安全基础技术与原理、系统安全、网络安全、应用安全、信息安全管理等。 </w:t>
            </w:r>
            <w:r>
              <w:rPr>
                <w:rFonts w:hint="eastAsia" w:ascii="仿宋" w:hAnsi="仿宋" w:eastAsia="仿宋" w:cs="仿宋"/>
                <w:kern w:val="0"/>
                <w:szCs w:val="21"/>
              </w:rPr>
              <w:br w:type="textWrapping"/>
            </w:r>
            <w:r>
              <w:rPr>
                <w:rFonts w:hint="eastAsia" w:ascii="仿宋" w:hAnsi="仿宋" w:eastAsia="仿宋" w:cs="仿宋"/>
                <w:kern w:val="0"/>
                <w:szCs w:val="21"/>
              </w:rPr>
              <w:t xml:space="preserve">    嵌入式系统开发技术：嵌入式系统的概念与基础知识、嵌入式处理器、嵌入式系统硬件组成、开发等相关知识和技能。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50"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计算机等级考试四级</w:t>
            </w:r>
          </w:p>
        </w:tc>
        <w:tc>
          <w:tcPr>
            <w:tcW w:w="6195" w:type="dxa"/>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 xml:space="preserve">⑴级别：工程师级。面向已持有三级相关证书的考生，考核计算机专业课程，是面向应用、面向职业的工程师岗位证书。 </w:t>
            </w:r>
          </w:p>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⑵科目：</w:t>
            </w:r>
            <w:r>
              <w:fldChar w:fldCharType="begin"/>
            </w:r>
            <w:r>
              <w:instrText xml:space="preserve"> HYPERLINK "http://baike.baidu.com/view/24738.htm" \t "_blank" </w:instrText>
            </w:r>
            <w:r>
              <w:fldChar w:fldCharType="separate"/>
            </w:r>
            <w:r>
              <w:rPr>
                <w:rFonts w:hint="eastAsia" w:ascii="仿宋" w:hAnsi="仿宋" w:eastAsia="仿宋" w:cs="仿宋"/>
                <w:kern w:val="0"/>
                <w:szCs w:val="21"/>
              </w:rPr>
              <w:t>网络工程师</w:t>
            </w:r>
            <w:r>
              <w:rPr>
                <w:rFonts w:hint="eastAsia" w:ascii="仿宋" w:hAnsi="仿宋" w:eastAsia="仿宋" w:cs="仿宋"/>
                <w:kern w:val="0"/>
                <w:szCs w:val="21"/>
              </w:rPr>
              <w:fldChar w:fldCharType="end"/>
            </w:r>
            <w:r>
              <w:rPr>
                <w:rFonts w:hint="eastAsia" w:ascii="仿宋" w:hAnsi="仿宋" w:eastAsia="仿宋" w:cs="仿宋"/>
                <w:kern w:val="0"/>
                <w:szCs w:val="21"/>
              </w:rPr>
              <w:t>、</w:t>
            </w:r>
            <w:r>
              <w:fldChar w:fldCharType="begin"/>
            </w:r>
            <w:r>
              <w:instrText xml:space="preserve"> HYPERLINK "http://baike.baidu.com/view/2073683.htm" \t "_blank" </w:instrText>
            </w:r>
            <w:r>
              <w:fldChar w:fldCharType="separate"/>
            </w:r>
            <w:r>
              <w:rPr>
                <w:rFonts w:hint="eastAsia" w:ascii="仿宋" w:hAnsi="仿宋" w:eastAsia="仿宋" w:cs="仿宋"/>
                <w:kern w:val="0"/>
                <w:szCs w:val="21"/>
              </w:rPr>
              <w:t>数据库工程师</w:t>
            </w:r>
            <w:r>
              <w:rPr>
                <w:rFonts w:hint="eastAsia" w:ascii="仿宋" w:hAnsi="仿宋" w:eastAsia="仿宋" w:cs="仿宋"/>
                <w:kern w:val="0"/>
                <w:szCs w:val="21"/>
              </w:rPr>
              <w:fldChar w:fldCharType="end"/>
            </w:r>
            <w:r>
              <w:rPr>
                <w:rFonts w:hint="eastAsia" w:ascii="仿宋" w:hAnsi="仿宋" w:eastAsia="仿宋" w:cs="仿宋"/>
                <w:kern w:val="0"/>
                <w:szCs w:val="21"/>
              </w:rPr>
              <w:t>、</w:t>
            </w:r>
            <w:r>
              <w:fldChar w:fldCharType="begin"/>
            </w:r>
            <w:r>
              <w:instrText xml:space="preserve"> HYPERLINK "http://baike.baidu.com/view/746132.htm" \t "_blank" </w:instrText>
            </w:r>
            <w:r>
              <w:fldChar w:fldCharType="separate"/>
            </w:r>
            <w:r>
              <w:rPr>
                <w:rFonts w:hint="eastAsia" w:ascii="仿宋" w:hAnsi="仿宋" w:eastAsia="仿宋" w:cs="仿宋"/>
                <w:kern w:val="0"/>
                <w:szCs w:val="21"/>
              </w:rPr>
              <w:t>软件测试工程师</w:t>
            </w:r>
            <w:r>
              <w:rPr>
                <w:rFonts w:hint="eastAsia" w:ascii="仿宋" w:hAnsi="仿宋" w:eastAsia="仿宋" w:cs="仿宋"/>
                <w:kern w:val="0"/>
                <w:szCs w:val="21"/>
              </w:rPr>
              <w:fldChar w:fldCharType="end"/>
            </w:r>
            <w:r>
              <w:rPr>
                <w:rFonts w:hint="eastAsia" w:ascii="仿宋" w:hAnsi="仿宋" w:eastAsia="仿宋" w:cs="仿宋"/>
                <w:kern w:val="0"/>
                <w:szCs w:val="21"/>
              </w:rPr>
              <w:t>、</w:t>
            </w:r>
            <w:r>
              <w:fldChar w:fldCharType="begin"/>
            </w:r>
            <w:r>
              <w:instrText xml:space="preserve"> HYPERLINK "http://baike.baidu.com/view/1278552.htm" \t "_blank" </w:instrText>
            </w:r>
            <w:r>
              <w:fldChar w:fldCharType="separate"/>
            </w:r>
            <w:r>
              <w:rPr>
                <w:rFonts w:hint="eastAsia" w:ascii="仿宋" w:hAnsi="仿宋" w:eastAsia="仿宋" w:cs="仿宋"/>
                <w:kern w:val="0"/>
                <w:szCs w:val="21"/>
              </w:rPr>
              <w:t>信息安全工程师</w:t>
            </w:r>
            <w:r>
              <w:rPr>
                <w:rFonts w:hint="eastAsia" w:ascii="仿宋" w:hAnsi="仿宋" w:eastAsia="仿宋" w:cs="仿宋"/>
                <w:kern w:val="0"/>
                <w:szCs w:val="21"/>
              </w:rPr>
              <w:fldChar w:fldCharType="end"/>
            </w:r>
            <w:r>
              <w:rPr>
                <w:rFonts w:hint="eastAsia" w:ascii="仿宋" w:hAnsi="仿宋" w:eastAsia="仿宋" w:cs="仿宋"/>
                <w:kern w:val="0"/>
                <w:szCs w:val="21"/>
              </w:rPr>
              <w:t>与</w:t>
            </w:r>
            <w:r>
              <w:fldChar w:fldCharType="begin"/>
            </w:r>
            <w:r>
              <w:instrText xml:space="preserve"> HYPERLINK "http://baike.baidu.com/view/2516083.htm" \t "_blank" </w:instrText>
            </w:r>
            <w:r>
              <w:fldChar w:fldCharType="separate"/>
            </w:r>
            <w:r>
              <w:rPr>
                <w:rFonts w:hint="eastAsia" w:ascii="仿宋" w:hAnsi="仿宋" w:eastAsia="仿宋" w:cs="仿宋"/>
                <w:kern w:val="0"/>
                <w:szCs w:val="21"/>
              </w:rPr>
              <w:t>嵌入式系统开发工程师</w:t>
            </w:r>
            <w:r>
              <w:rPr>
                <w:rFonts w:hint="eastAsia" w:ascii="仿宋" w:hAnsi="仿宋" w:eastAsia="仿宋" w:cs="仿宋"/>
                <w:kern w:val="0"/>
                <w:szCs w:val="21"/>
              </w:rPr>
              <w:fldChar w:fldCharType="end"/>
            </w:r>
            <w:r>
              <w:rPr>
                <w:rFonts w:hint="eastAsia" w:ascii="仿宋" w:hAnsi="仿宋" w:eastAsia="仿宋" w:cs="仿宋"/>
                <w:kern w:val="0"/>
                <w:szCs w:val="21"/>
              </w:rPr>
              <w:t>五个考核项目。</w:t>
            </w:r>
          </w:p>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⑶考核内容：</w:t>
            </w:r>
          </w:p>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网络工程师，考核计算机网络、操作系统原理两门课程。测试内容包括网络系统规划与设计、中小型网络的系统组建等。</w:t>
            </w:r>
            <w:r>
              <w:rPr>
                <w:rFonts w:hint="eastAsia" w:ascii="仿宋" w:hAnsi="仿宋" w:eastAsia="仿宋" w:cs="仿宋"/>
                <w:kern w:val="0"/>
                <w:szCs w:val="21"/>
              </w:rPr>
              <w:br w:type="textWrapping"/>
            </w:r>
            <w:r>
              <w:rPr>
                <w:rFonts w:hint="eastAsia" w:ascii="仿宋" w:hAnsi="仿宋" w:eastAsia="仿宋" w:cs="仿宋"/>
                <w:kern w:val="0"/>
                <w:szCs w:val="21"/>
              </w:rPr>
              <w:t xml:space="preserve">    数据库工程师，考核数据库原理、软件工程两门课程。包括</w:t>
            </w:r>
            <w:r>
              <w:fldChar w:fldCharType="begin"/>
            </w:r>
            <w:r>
              <w:instrText xml:space="preserve"> HYPERLINK "http://baike.baidu.com/view/7809.htm" \t "_blank" </w:instrText>
            </w:r>
            <w:r>
              <w:fldChar w:fldCharType="separate"/>
            </w:r>
            <w:r>
              <w:rPr>
                <w:rFonts w:hint="eastAsia" w:ascii="仿宋" w:hAnsi="仿宋" w:eastAsia="仿宋" w:cs="仿宋"/>
                <w:kern w:val="0"/>
                <w:szCs w:val="21"/>
              </w:rPr>
              <w:t>数据库系统</w:t>
            </w:r>
            <w:r>
              <w:rPr>
                <w:rFonts w:hint="eastAsia" w:ascii="仿宋" w:hAnsi="仿宋" w:eastAsia="仿宋" w:cs="仿宋"/>
                <w:kern w:val="0"/>
                <w:szCs w:val="21"/>
              </w:rPr>
              <w:fldChar w:fldCharType="end"/>
            </w:r>
            <w:r>
              <w:rPr>
                <w:rFonts w:hint="eastAsia" w:ascii="仿宋" w:hAnsi="仿宋" w:eastAsia="仿宋" w:cs="仿宋"/>
                <w:kern w:val="0"/>
                <w:szCs w:val="21"/>
              </w:rPr>
              <w:t>基本理论以及</w:t>
            </w:r>
            <w:r>
              <w:fldChar w:fldCharType="begin"/>
            </w:r>
            <w:r>
              <w:instrText xml:space="preserve"> HYPERLINK "http://baike.baidu.com/view/8268.htm" \t "_blank" </w:instrText>
            </w:r>
            <w:r>
              <w:fldChar w:fldCharType="separate"/>
            </w:r>
            <w:r>
              <w:rPr>
                <w:rFonts w:hint="eastAsia" w:ascii="仿宋" w:hAnsi="仿宋" w:eastAsia="仿宋" w:cs="仿宋"/>
                <w:kern w:val="0"/>
                <w:szCs w:val="21"/>
              </w:rPr>
              <w:t>数据库设计</w:t>
            </w:r>
            <w:r>
              <w:rPr>
                <w:rFonts w:hint="eastAsia" w:ascii="仿宋" w:hAnsi="仿宋" w:eastAsia="仿宋" w:cs="仿宋"/>
                <w:kern w:val="0"/>
                <w:szCs w:val="21"/>
              </w:rPr>
              <w:fldChar w:fldCharType="end"/>
            </w:r>
            <w:r>
              <w:rPr>
                <w:rFonts w:hint="eastAsia" w:ascii="仿宋" w:hAnsi="仿宋" w:eastAsia="仿宋" w:cs="仿宋"/>
                <w:kern w:val="0"/>
                <w:szCs w:val="21"/>
              </w:rPr>
              <w:t>、管理与应用开发的基本能力。</w:t>
            </w:r>
            <w:r>
              <w:rPr>
                <w:rFonts w:hint="eastAsia" w:ascii="仿宋" w:hAnsi="仿宋" w:eastAsia="仿宋" w:cs="仿宋"/>
                <w:kern w:val="0"/>
                <w:szCs w:val="21"/>
              </w:rPr>
              <w:br w:type="textWrapping"/>
            </w:r>
            <w:r>
              <w:rPr>
                <w:rFonts w:hint="eastAsia" w:ascii="仿宋" w:hAnsi="仿宋" w:eastAsia="仿宋" w:cs="仿宋"/>
                <w:kern w:val="0"/>
                <w:szCs w:val="21"/>
              </w:rPr>
              <w:t xml:space="preserve">    软件测试工程师，考核操作系统原理、软件工程两门课程。包括软件测试的基本理论、软件测试的规范及标准等基本技能。 </w:t>
            </w:r>
            <w:r>
              <w:rPr>
                <w:rFonts w:hint="eastAsia" w:ascii="仿宋" w:hAnsi="仿宋" w:eastAsia="仿宋" w:cs="仿宋"/>
                <w:kern w:val="0"/>
                <w:szCs w:val="21"/>
              </w:rPr>
              <w:br w:type="textWrapping"/>
            </w:r>
            <w:r>
              <w:rPr>
                <w:rFonts w:hint="eastAsia" w:ascii="仿宋" w:hAnsi="仿宋" w:eastAsia="仿宋" w:cs="仿宋"/>
                <w:kern w:val="0"/>
                <w:szCs w:val="21"/>
              </w:rPr>
              <w:t xml:space="preserve">    信息安全工程师，考核计算机网络、操作系统原理两门课程。包括网络攻击与保护的基本理论与技术，及操作系统等。</w:t>
            </w:r>
            <w:r>
              <w:rPr>
                <w:rFonts w:hint="eastAsia" w:ascii="仿宋" w:hAnsi="仿宋" w:eastAsia="仿宋" w:cs="仿宋"/>
                <w:kern w:val="0"/>
                <w:szCs w:val="21"/>
              </w:rPr>
              <w:br w:type="textWrapping"/>
            </w:r>
            <w:r>
              <w:rPr>
                <w:rFonts w:hint="eastAsia" w:ascii="仿宋" w:hAnsi="仿宋" w:eastAsia="仿宋" w:cs="仿宋"/>
                <w:kern w:val="0"/>
                <w:szCs w:val="21"/>
              </w:rPr>
              <w:t xml:space="preserve">    嵌入式系统开发工程师，考核操作系统原理、计算机组成与接口两门课程。 包括嵌入式系统基本理论、逻辑电路基础等。 </w:t>
            </w:r>
          </w:p>
        </w:tc>
      </w:tr>
    </w:tbl>
    <w:p>
      <w:pPr>
        <w:spacing w:line="500" w:lineRule="exact"/>
        <w:rPr>
          <w:rFonts w:ascii="仿宋" w:hAnsi="仿宋" w:eastAsia="仿宋" w:cs="仿宋"/>
          <w:b/>
          <w:bCs/>
          <w:sz w:val="24"/>
        </w:rPr>
      </w:pPr>
      <w:r>
        <w:rPr>
          <w:rFonts w:hint="eastAsia" w:ascii="仿宋" w:hAnsi="仿宋" w:eastAsia="仿宋" w:cs="仿宋"/>
          <w:b/>
          <w:bCs/>
          <w:sz w:val="24"/>
        </w:rPr>
        <w:t>说明：学生技能考证对应的学分表</w:t>
      </w:r>
    </w:p>
    <w:tbl>
      <w:tblPr>
        <w:tblStyle w:val="9"/>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3480"/>
        <w:gridCol w:w="250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744"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序号</w:t>
            </w:r>
          </w:p>
        </w:tc>
        <w:tc>
          <w:tcPr>
            <w:tcW w:w="3480"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证书名称</w:t>
            </w:r>
          </w:p>
        </w:tc>
        <w:tc>
          <w:tcPr>
            <w:tcW w:w="250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级别</w:t>
            </w:r>
          </w:p>
        </w:tc>
        <w:tc>
          <w:tcPr>
            <w:tcW w:w="175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744"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1</w:t>
            </w:r>
          </w:p>
        </w:tc>
        <w:tc>
          <w:tcPr>
            <w:tcW w:w="3480"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全国计算机等级证书</w:t>
            </w:r>
          </w:p>
        </w:tc>
        <w:tc>
          <w:tcPr>
            <w:tcW w:w="250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一级\二级\三级\四级</w:t>
            </w:r>
          </w:p>
        </w:tc>
        <w:tc>
          <w:tcPr>
            <w:tcW w:w="175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1.0\3.0\5.0\6.0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744"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2</w:t>
            </w:r>
          </w:p>
        </w:tc>
        <w:tc>
          <w:tcPr>
            <w:tcW w:w="3480"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自治区高职英语应用能力</w:t>
            </w:r>
          </w:p>
        </w:tc>
        <w:tc>
          <w:tcPr>
            <w:tcW w:w="250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40分\60分</w:t>
            </w:r>
          </w:p>
        </w:tc>
        <w:tc>
          <w:tcPr>
            <w:tcW w:w="175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744"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3</w:t>
            </w:r>
          </w:p>
        </w:tc>
        <w:tc>
          <w:tcPr>
            <w:tcW w:w="3480"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全国英语考试</w:t>
            </w:r>
          </w:p>
        </w:tc>
        <w:tc>
          <w:tcPr>
            <w:tcW w:w="250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四级\六级</w:t>
            </w:r>
          </w:p>
        </w:tc>
        <w:tc>
          <w:tcPr>
            <w:tcW w:w="175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744"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4</w:t>
            </w:r>
          </w:p>
        </w:tc>
        <w:tc>
          <w:tcPr>
            <w:tcW w:w="3480"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普通话</w:t>
            </w:r>
          </w:p>
        </w:tc>
        <w:tc>
          <w:tcPr>
            <w:tcW w:w="250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合格</w:t>
            </w:r>
          </w:p>
        </w:tc>
        <w:tc>
          <w:tcPr>
            <w:tcW w:w="175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5</w:t>
            </w:r>
          </w:p>
        </w:tc>
        <w:tc>
          <w:tcPr>
            <w:tcW w:w="3480"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驾驶证</w:t>
            </w:r>
          </w:p>
        </w:tc>
        <w:tc>
          <w:tcPr>
            <w:tcW w:w="250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通过</w:t>
            </w:r>
          </w:p>
        </w:tc>
        <w:tc>
          <w:tcPr>
            <w:tcW w:w="175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6</w:t>
            </w:r>
          </w:p>
        </w:tc>
        <w:tc>
          <w:tcPr>
            <w:tcW w:w="3480"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平面设计师</w:t>
            </w:r>
          </w:p>
        </w:tc>
        <w:tc>
          <w:tcPr>
            <w:tcW w:w="250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初级\中级\高级</w:t>
            </w:r>
          </w:p>
        </w:tc>
        <w:tc>
          <w:tcPr>
            <w:tcW w:w="175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2.0\3.0\4.0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7</w:t>
            </w:r>
          </w:p>
        </w:tc>
        <w:tc>
          <w:tcPr>
            <w:tcW w:w="3480"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电子商务师</w:t>
            </w:r>
          </w:p>
        </w:tc>
        <w:tc>
          <w:tcPr>
            <w:tcW w:w="250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初级\中级\高级</w:t>
            </w:r>
          </w:p>
        </w:tc>
        <w:tc>
          <w:tcPr>
            <w:tcW w:w="175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2.0\3.0\4.0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8</w:t>
            </w:r>
          </w:p>
        </w:tc>
        <w:tc>
          <w:tcPr>
            <w:tcW w:w="3480"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动漫设计师（flash）</w:t>
            </w:r>
          </w:p>
        </w:tc>
        <w:tc>
          <w:tcPr>
            <w:tcW w:w="250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中级\高级</w:t>
            </w:r>
          </w:p>
        </w:tc>
        <w:tc>
          <w:tcPr>
            <w:tcW w:w="175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9</w:t>
            </w:r>
          </w:p>
        </w:tc>
        <w:tc>
          <w:tcPr>
            <w:tcW w:w="3480"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3D数码设计师</w:t>
            </w:r>
          </w:p>
        </w:tc>
        <w:tc>
          <w:tcPr>
            <w:tcW w:w="250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中级\高级</w:t>
            </w:r>
          </w:p>
        </w:tc>
        <w:tc>
          <w:tcPr>
            <w:tcW w:w="175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10</w:t>
            </w:r>
          </w:p>
        </w:tc>
        <w:tc>
          <w:tcPr>
            <w:tcW w:w="3480"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网页设计师</w:t>
            </w:r>
          </w:p>
        </w:tc>
        <w:tc>
          <w:tcPr>
            <w:tcW w:w="250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初级\中级\高级</w:t>
            </w:r>
          </w:p>
        </w:tc>
        <w:tc>
          <w:tcPr>
            <w:tcW w:w="175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2.0\3.0\4.0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11</w:t>
            </w:r>
          </w:p>
        </w:tc>
        <w:tc>
          <w:tcPr>
            <w:tcW w:w="3480"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网络运维工程师</w:t>
            </w:r>
          </w:p>
        </w:tc>
        <w:tc>
          <w:tcPr>
            <w:tcW w:w="250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中级\高级</w:t>
            </w:r>
          </w:p>
        </w:tc>
        <w:tc>
          <w:tcPr>
            <w:tcW w:w="175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12</w:t>
            </w:r>
          </w:p>
        </w:tc>
        <w:tc>
          <w:tcPr>
            <w:tcW w:w="3480"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网络工程师</w:t>
            </w:r>
          </w:p>
        </w:tc>
        <w:tc>
          <w:tcPr>
            <w:tcW w:w="250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中级\高级</w:t>
            </w:r>
          </w:p>
        </w:tc>
        <w:tc>
          <w:tcPr>
            <w:tcW w:w="175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13</w:t>
            </w:r>
          </w:p>
        </w:tc>
        <w:tc>
          <w:tcPr>
            <w:tcW w:w="3480"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数据库管理</w:t>
            </w:r>
          </w:p>
        </w:tc>
        <w:tc>
          <w:tcPr>
            <w:tcW w:w="250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初级\中级\高级</w:t>
            </w:r>
          </w:p>
        </w:tc>
        <w:tc>
          <w:tcPr>
            <w:tcW w:w="175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2.0\3.0\4.0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14</w:t>
            </w:r>
          </w:p>
        </w:tc>
        <w:tc>
          <w:tcPr>
            <w:tcW w:w="3480"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数据分析师</w:t>
            </w:r>
          </w:p>
        </w:tc>
        <w:tc>
          <w:tcPr>
            <w:tcW w:w="250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初级\中级\高级</w:t>
            </w:r>
          </w:p>
        </w:tc>
        <w:tc>
          <w:tcPr>
            <w:tcW w:w="175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2.0\3.0\4.0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15</w:t>
            </w:r>
          </w:p>
        </w:tc>
        <w:tc>
          <w:tcPr>
            <w:tcW w:w="3480"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网络营销师</w:t>
            </w:r>
          </w:p>
        </w:tc>
        <w:tc>
          <w:tcPr>
            <w:tcW w:w="250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初级\中级\高级</w:t>
            </w:r>
          </w:p>
        </w:tc>
        <w:tc>
          <w:tcPr>
            <w:tcW w:w="175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2.0\3.0\4.0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16</w:t>
            </w:r>
          </w:p>
        </w:tc>
        <w:tc>
          <w:tcPr>
            <w:tcW w:w="3480"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HTML5应用程序开发</w:t>
            </w:r>
          </w:p>
        </w:tc>
        <w:tc>
          <w:tcPr>
            <w:tcW w:w="250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中级</w:t>
            </w:r>
          </w:p>
        </w:tc>
        <w:tc>
          <w:tcPr>
            <w:tcW w:w="175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17</w:t>
            </w:r>
          </w:p>
        </w:tc>
        <w:tc>
          <w:tcPr>
            <w:tcW w:w="3480"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网络管理</w:t>
            </w:r>
          </w:p>
        </w:tc>
        <w:tc>
          <w:tcPr>
            <w:tcW w:w="250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中级</w:t>
            </w:r>
          </w:p>
        </w:tc>
        <w:tc>
          <w:tcPr>
            <w:tcW w:w="175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18</w:t>
            </w:r>
          </w:p>
        </w:tc>
        <w:tc>
          <w:tcPr>
            <w:tcW w:w="3480"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数据库管理</w:t>
            </w:r>
          </w:p>
        </w:tc>
        <w:tc>
          <w:tcPr>
            <w:tcW w:w="250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中级</w:t>
            </w:r>
          </w:p>
        </w:tc>
        <w:tc>
          <w:tcPr>
            <w:tcW w:w="1755" w:type="dxa"/>
            <w:vAlign w:val="center"/>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3.0</w:t>
            </w:r>
          </w:p>
        </w:tc>
      </w:tr>
    </w:tbl>
    <w:p>
      <w:pPr>
        <w:spacing w:line="500" w:lineRule="exact"/>
        <w:rPr>
          <w:rFonts w:ascii="仿宋" w:hAnsi="仿宋" w:eastAsia="仿宋" w:cs="仿宋"/>
          <w:b/>
          <w:bCs/>
          <w:color w:val="000000"/>
          <w:sz w:val="24"/>
        </w:rPr>
      </w:pPr>
    </w:p>
    <w:p>
      <w:pPr>
        <w:spacing w:line="500" w:lineRule="exact"/>
        <w:rPr>
          <w:rFonts w:ascii="仿宋" w:hAnsi="仿宋" w:eastAsia="仿宋" w:cs="仿宋"/>
          <w:b/>
          <w:sz w:val="24"/>
        </w:rPr>
      </w:pPr>
    </w:p>
    <w:p>
      <w:pPr>
        <w:spacing w:line="500" w:lineRule="exact"/>
        <w:rPr>
          <w:rFonts w:ascii="仿宋" w:hAnsi="仿宋" w:eastAsia="仿宋" w:cs="仿宋"/>
          <w:b/>
          <w:sz w:val="24"/>
        </w:rPr>
      </w:pPr>
      <w:r>
        <w:rPr>
          <w:rFonts w:hint="eastAsia" w:ascii="仿宋" w:hAnsi="仿宋" w:eastAsia="仿宋" w:cs="仿宋"/>
          <w:b/>
          <w:sz w:val="24"/>
        </w:rPr>
        <w:t>10. 综合素质训练</w:t>
      </w:r>
    </w:p>
    <w:p>
      <w:pPr>
        <w:widowControl/>
        <w:spacing w:line="440" w:lineRule="exact"/>
        <w:ind w:right="-159"/>
        <w:jc w:val="center"/>
        <w:rPr>
          <w:rFonts w:eastAsia="仿宋_GB2312"/>
          <w:kern w:val="0"/>
          <w:sz w:val="24"/>
        </w:rPr>
      </w:pPr>
      <w:r>
        <w:rPr>
          <w:rFonts w:hint="eastAsia" w:eastAsia="仿宋_GB2312"/>
          <w:b/>
          <w:bCs/>
          <w:kern w:val="0"/>
          <w:sz w:val="24"/>
        </w:rPr>
        <w:t>大学生综合</w:t>
      </w:r>
      <w:r>
        <w:rPr>
          <w:rFonts w:hint="eastAsia" w:ascii="仿宋_GB2312" w:eastAsia="仿宋_GB2312"/>
          <w:b/>
          <w:bCs/>
          <w:sz w:val="24"/>
        </w:rPr>
        <w:t>素质教育分获取项目表</w:t>
      </w:r>
    </w:p>
    <w:tbl>
      <w:tblPr>
        <w:tblStyle w:val="9"/>
        <w:tblW w:w="9465" w:type="dxa"/>
        <w:tblInd w:w="-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759"/>
        <w:gridCol w:w="1814"/>
        <w:gridCol w:w="1522"/>
        <w:gridCol w:w="953"/>
        <w:gridCol w:w="913"/>
        <w:gridCol w:w="1074"/>
        <w:gridCol w:w="82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795" w:type="dxa"/>
            <w:vAlign w:val="center"/>
          </w:tcPr>
          <w:p>
            <w:pPr>
              <w:spacing w:line="360" w:lineRule="exact"/>
              <w:jc w:val="center"/>
              <w:rPr>
                <w:rFonts w:ascii="仿宋_GB2312" w:eastAsia="仿宋_GB2312"/>
                <w:b/>
                <w:bCs/>
                <w:sz w:val="24"/>
              </w:rPr>
            </w:pPr>
            <w:r>
              <w:rPr>
                <w:rFonts w:hint="eastAsia" w:ascii="仿宋_GB2312" w:eastAsia="仿宋_GB2312"/>
                <w:b/>
                <w:bCs/>
                <w:sz w:val="24"/>
              </w:rPr>
              <w:t>素质模块</w:t>
            </w:r>
          </w:p>
          <w:p>
            <w:pPr>
              <w:spacing w:line="360" w:lineRule="exact"/>
              <w:jc w:val="center"/>
              <w:rPr>
                <w:rFonts w:ascii="仿宋_GB2312" w:eastAsia="仿宋_GB2312"/>
                <w:b/>
                <w:bCs/>
                <w:sz w:val="24"/>
              </w:rPr>
            </w:pPr>
            <w:r>
              <w:rPr>
                <w:rFonts w:hint="eastAsia" w:ascii="仿宋_GB2312" w:eastAsia="仿宋_GB2312"/>
                <w:b/>
                <w:bCs/>
                <w:sz w:val="24"/>
              </w:rPr>
              <w:t>名称</w:t>
            </w:r>
          </w:p>
        </w:tc>
        <w:tc>
          <w:tcPr>
            <w:tcW w:w="5048" w:type="dxa"/>
            <w:gridSpan w:val="4"/>
            <w:vAlign w:val="center"/>
          </w:tcPr>
          <w:p>
            <w:pPr>
              <w:spacing w:line="360" w:lineRule="exact"/>
              <w:jc w:val="center"/>
              <w:rPr>
                <w:rFonts w:ascii="仿宋_GB2312" w:eastAsia="仿宋_GB2312"/>
                <w:b/>
                <w:bCs/>
                <w:sz w:val="24"/>
              </w:rPr>
            </w:pPr>
            <w:r>
              <w:rPr>
                <w:rFonts w:hint="eastAsia" w:ascii="仿宋_GB2312" w:eastAsia="仿宋_GB2312"/>
                <w:b/>
                <w:bCs/>
                <w:sz w:val="24"/>
              </w:rPr>
              <w:t>项目名称</w:t>
            </w:r>
          </w:p>
        </w:tc>
        <w:tc>
          <w:tcPr>
            <w:tcW w:w="913" w:type="dxa"/>
            <w:vAlign w:val="center"/>
          </w:tcPr>
          <w:p>
            <w:pPr>
              <w:spacing w:line="360" w:lineRule="exact"/>
              <w:jc w:val="center"/>
            </w:pPr>
            <w:r>
              <w:rPr>
                <w:rFonts w:hint="eastAsia" w:ascii="仿宋_GB2312" w:eastAsia="仿宋_GB2312"/>
                <w:b/>
                <w:bCs/>
                <w:sz w:val="24"/>
              </w:rPr>
              <w:t>素质教育分/项</w:t>
            </w:r>
          </w:p>
        </w:tc>
        <w:tc>
          <w:tcPr>
            <w:tcW w:w="1074" w:type="dxa"/>
            <w:vAlign w:val="center"/>
          </w:tcPr>
          <w:p>
            <w:pPr>
              <w:spacing w:line="360" w:lineRule="exact"/>
              <w:jc w:val="center"/>
              <w:rPr>
                <w:rFonts w:ascii="仿宋_GB2312" w:eastAsia="仿宋_GB2312"/>
                <w:b/>
                <w:bCs/>
                <w:sz w:val="24"/>
              </w:rPr>
            </w:pPr>
            <w:r>
              <w:rPr>
                <w:rFonts w:hint="eastAsia" w:ascii="仿宋_GB2312" w:eastAsia="仿宋_GB2312"/>
                <w:b/>
                <w:bCs/>
                <w:sz w:val="24"/>
              </w:rPr>
              <w:t>考核</w:t>
            </w:r>
          </w:p>
          <w:p>
            <w:pPr>
              <w:spacing w:line="360" w:lineRule="exact"/>
              <w:jc w:val="center"/>
              <w:rPr>
                <w:rFonts w:ascii="仿宋_GB2312" w:eastAsia="仿宋_GB2312"/>
                <w:b/>
                <w:bCs/>
                <w:sz w:val="24"/>
              </w:rPr>
            </w:pPr>
            <w:r>
              <w:rPr>
                <w:rFonts w:hint="eastAsia" w:ascii="仿宋_GB2312" w:eastAsia="仿宋_GB2312"/>
                <w:b/>
                <w:bCs/>
                <w:sz w:val="24"/>
              </w:rPr>
              <w:t>要点</w:t>
            </w:r>
          </w:p>
        </w:tc>
        <w:tc>
          <w:tcPr>
            <w:tcW w:w="825" w:type="dxa"/>
            <w:vAlign w:val="center"/>
          </w:tcPr>
          <w:p>
            <w:pPr>
              <w:spacing w:line="360" w:lineRule="exact"/>
              <w:jc w:val="center"/>
              <w:rPr>
                <w:rFonts w:ascii="仿宋_GB2312" w:eastAsia="仿宋_GB2312"/>
                <w:b/>
                <w:bCs/>
                <w:sz w:val="24"/>
              </w:rPr>
            </w:pPr>
            <w:r>
              <w:rPr>
                <w:rFonts w:hint="eastAsia" w:ascii="仿宋_GB2312" w:eastAsia="仿宋_GB2312"/>
                <w:b/>
                <w:bCs/>
                <w:sz w:val="24"/>
              </w:rPr>
              <w:t>学期安排</w:t>
            </w:r>
          </w:p>
        </w:tc>
        <w:tc>
          <w:tcPr>
            <w:tcW w:w="810" w:type="dxa"/>
            <w:vAlign w:val="center"/>
          </w:tcPr>
          <w:p>
            <w:pPr>
              <w:spacing w:line="360" w:lineRule="exact"/>
              <w:jc w:val="center"/>
              <w:rPr>
                <w:rFonts w:ascii="仿宋_GB2312" w:eastAsia="仿宋_GB2312"/>
                <w:b/>
                <w:bCs/>
                <w:sz w:val="24"/>
              </w:rPr>
            </w:pPr>
            <w:r>
              <w:rPr>
                <w:rFonts w:hint="eastAsia" w:ascii="仿宋_GB2312" w:eastAsia="仿宋_GB2312"/>
                <w:b/>
                <w:bCs/>
                <w:sz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795" w:type="dxa"/>
            <w:vMerge w:val="restart"/>
            <w:vAlign w:val="center"/>
          </w:tcPr>
          <w:p>
            <w:pPr>
              <w:spacing w:line="360" w:lineRule="exact"/>
              <w:jc w:val="center"/>
              <w:rPr>
                <w:rFonts w:ascii="仿宋_GB2312" w:eastAsia="仿宋_GB2312"/>
                <w:bCs/>
                <w:szCs w:val="21"/>
              </w:rPr>
            </w:pPr>
            <w:r>
              <w:rPr>
                <w:rFonts w:hint="eastAsia" w:ascii="仿宋_GB2312" w:eastAsia="仿宋_GB2312"/>
                <w:bCs/>
                <w:szCs w:val="21"/>
              </w:rPr>
              <w:t>思想</w:t>
            </w:r>
          </w:p>
          <w:p>
            <w:pPr>
              <w:jc w:val="center"/>
              <w:rPr>
                <w:rFonts w:ascii="仿宋_GB2312" w:eastAsia="仿宋_GB2312"/>
                <w:bCs/>
                <w:szCs w:val="21"/>
              </w:rPr>
            </w:pPr>
            <w:r>
              <w:rPr>
                <w:rFonts w:hint="eastAsia" w:ascii="仿宋_GB2312" w:eastAsia="仿宋_GB2312"/>
                <w:bCs/>
                <w:szCs w:val="21"/>
              </w:rPr>
              <w:t>素质</w:t>
            </w:r>
          </w:p>
          <w:p>
            <w:pPr>
              <w:jc w:val="center"/>
              <w:rPr>
                <w:rFonts w:ascii="仿宋_GB2312" w:eastAsia="仿宋_GB2312"/>
                <w:bCs/>
                <w:szCs w:val="21"/>
              </w:rPr>
            </w:pPr>
            <w:r>
              <w:rPr>
                <w:rFonts w:hint="eastAsia" w:ascii="仿宋_GB2312" w:eastAsia="仿宋_GB2312"/>
                <w:bCs/>
                <w:szCs w:val="21"/>
              </w:rPr>
              <w:t>(德）</w:t>
            </w:r>
          </w:p>
        </w:tc>
        <w:tc>
          <w:tcPr>
            <w:tcW w:w="759"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项目名称</w:t>
            </w:r>
          </w:p>
        </w:tc>
        <w:tc>
          <w:tcPr>
            <w:tcW w:w="1814"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具体内容</w:t>
            </w:r>
          </w:p>
        </w:tc>
        <w:tc>
          <w:tcPr>
            <w:tcW w:w="2475" w:type="dxa"/>
            <w:gridSpan w:val="2"/>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活动与形式</w:t>
            </w:r>
          </w:p>
        </w:tc>
        <w:tc>
          <w:tcPr>
            <w:tcW w:w="913" w:type="dxa"/>
            <w:vAlign w:val="center"/>
          </w:tcPr>
          <w:p>
            <w:pPr>
              <w:jc w:val="center"/>
              <w:rPr>
                <w:szCs w:val="21"/>
              </w:rPr>
            </w:pPr>
            <w:r>
              <w:rPr>
                <w:rFonts w:hint="eastAsia" w:ascii="仿宋_GB2312" w:hAnsi="宋体" w:eastAsia="仿宋_GB2312"/>
                <w:bCs/>
                <w:szCs w:val="21"/>
              </w:rPr>
              <w:t xml:space="preserve"> </w:t>
            </w:r>
          </w:p>
        </w:tc>
        <w:tc>
          <w:tcPr>
            <w:tcW w:w="1074" w:type="dxa"/>
            <w:vMerge w:val="restart"/>
            <w:vAlign w:val="center"/>
          </w:tcPr>
          <w:p>
            <w:pPr>
              <w:jc w:val="center"/>
              <w:rPr>
                <w:rFonts w:ascii="仿宋_GB2312" w:hAnsi="宋体" w:eastAsia="仿宋_GB2312"/>
                <w:bCs/>
                <w:szCs w:val="21"/>
              </w:rPr>
            </w:pPr>
            <w:r>
              <w:rPr>
                <w:rFonts w:hint="eastAsia" w:ascii="仿宋_GB2312" w:eastAsia="仿宋_GB2312"/>
                <w:szCs w:val="21"/>
              </w:rPr>
              <w:t>活动感悟（50-100字）</w:t>
            </w:r>
          </w:p>
        </w:tc>
        <w:tc>
          <w:tcPr>
            <w:tcW w:w="825" w:type="dxa"/>
            <w:vMerge w:val="restart"/>
            <w:vAlign w:val="center"/>
          </w:tcPr>
          <w:p>
            <w:pPr>
              <w:jc w:val="center"/>
              <w:rPr>
                <w:rFonts w:ascii="仿宋_GB2312" w:hAnsi="宋体" w:eastAsia="仿宋_GB2312"/>
                <w:bCs/>
                <w:szCs w:val="21"/>
              </w:rPr>
            </w:pPr>
            <w:r>
              <w:rPr>
                <w:rFonts w:hint="eastAsia" w:ascii="仿宋_GB2312" w:hAnsi="宋体" w:eastAsia="仿宋_GB2312"/>
                <w:bCs/>
                <w:szCs w:val="21"/>
              </w:rPr>
              <w:t>1-4</w:t>
            </w:r>
          </w:p>
          <w:p>
            <w:pPr>
              <w:jc w:val="center"/>
              <w:rPr>
                <w:rFonts w:ascii="仿宋_GB2312" w:hAnsi="宋体" w:eastAsia="仿宋_GB2312"/>
                <w:bCs/>
                <w:szCs w:val="21"/>
              </w:rPr>
            </w:pPr>
          </w:p>
        </w:tc>
        <w:tc>
          <w:tcPr>
            <w:tcW w:w="810" w:type="dxa"/>
            <w:vMerge w:val="restart"/>
            <w:vAlign w:val="center"/>
          </w:tcPr>
          <w:p>
            <w:pPr>
              <w:jc w:val="center"/>
              <w:rPr>
                <w:rFonts w:ascii="仿宋_GB2312" w:hAnsi="宋体" w:eastAsia="仿宋_GB2312"/>
                <w:bCs/>
                <w:szCs w:val="21"/>
              </w:rPr>
            </w:pPr>
            <w:r>
              <w:rPr>
                <w:rFonts w:hint="eastAsia" w:ascii="仿宋" w:hAnsi="仿宋" w:eastAsia="仿宋" w:cs="仿宋"/>
                <w:color w:val="0000FF"/>
                <w:kern w:val="0"/>
                <w:szCs w:val="21"/>
              </w:rPr>
              <w:t>马克思主义学院</w:t>
            </w:r>
            <w:r>
              <w:rPr>
                <w:rFonts w:hint="eastAsia" w:ascii="仿宋_GB2312" w:hAnsi="宋体" w:eastAsia="仿宋_GB2312"/>
                <w:bCs/>
                <w:szCs w:val="21"/>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795" w:type="dxa"/>
            <w:vMerge w:val="continue"/>
            <w:vAlign w:val="center"/>
          </w:tcPr>
          <w:p>
            <w:pPr>
              <w:jc w:val="center"/>
              <w:rPr>
                <w:rFonts w:ascii="仿宋_GB2312" w:eastAsia="仿宋_GB2312"/>
                <w:bCs/>
                <w:szCs w:val="21"/>
              </w:rPr>
            </w:pPr>
          </w:p>
        </w:tc>
        <w:tc>
          <w:tcPr>
            <w:tcW w:w="759"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思想素质类活动</w:t>
            </w:r>
          </w:p>
        </w:tc>
        <w:tc>
          <w:tcPr>
            <w:tcW w:w="1814"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爱国、理想、世界观、人生观、价值观、集体主义、红船精神、井冈山精神、长征精神、改革开放精神、女排精神、抗疫精神、蒙古马精神</w:t>
            </w:r>
          </w:p>
        </w:tc>
        <w:tc>
          <w:tcPr>
            <w:tcW w:w="1522"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红色故事会、民族团结故事会、参观走访....</w:t>
            </w:r>
          </w:p>
        </w:tc>
        <w:tc>
          <w:tcPr>
            <w:tcW w:w="953" w:type="dxa"/>
            <w:vMerge w:val="restart"/>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演讲、辩论、征文、微视频、美篇；与本专业行业结合的其他形式，等形式多样的活动</w:t>
            </w:r>
          </w:p>
        </w:tc>
        <w:tc>
          <w:tcPr>
            <w:tcW w:w="913" w:type="dxa"/>
            <w:vAlign w:val="center"/>
          </w:tcPr>
          <w:p>
            <w:pPr>
              <w:jc w:val="center"/>
              <w:rPr>
                <w:rFonts w:ascii="仿宋_GB2312" w:hAnsi="宋体" w:eastAsia="仿宋_GB2312"/>
                <w:bCs/>
                <w:szCs w:val="21"/>
              </w:rPr>
            </w:pPr>
            <w:r>
              <w:rPr>
                <w:rFonts w:hint="eastAsia" w:ascii="仿宋_GB2312" w:hAnsi="宋体" w:eastAsia="仿宋_GB2312"/>
                <w:bCs/>
                <w:szCs w:val="21"/>
              </w:rPr>
              <w:t>5</w:t>
            </w:r>
          </w:p>
        </w:tc>
        <w:tc>
          <w:tcPr>
            <w:tcW w:w="1074" w:type="dxa"/>
            <w:vMerge w:val="continue"/>
            <w:vAlign w:val="center"/>
          </w:tcPr>
          <w:p>
            <w:pPr>
              <w:jc w:val="center"/>
              <w:rPr>
                <w:rFonts w:ascii="仿宋_GB2312" w:eastAsia="仿宋_GB2312"/>
                <w:szCs w:val="21"/>
              </w:rPr>
            </w:pPr>
          </w:p>
        </w:tc>
        <w:tc>
          <w:tcPr>
            <w:tcW w:w="825" w:type="dxa"/>
            <w:vMerge w:val="continue"/>
            <w:vAlign w:val="center"/>
          </w:tcPr>
          <w:p>
            <w:pPr>
              <w:jc w:val="center"/>
              <w:rPr>
                <w:rFonts w:ascii="仿宋_GB2312" w:hAnsi="宋体" w:eastAsia="仿宋_GB2312"/>
                <w:bCs/>
                <w:szCs w:val="21"/>
              </w:rPr>
            </w:pPr>
          </w:p>
        </w:tc>
        <w:tc>
          <w:tcPr>
            <w:tcW w:w="810" w:type="dxa"/>
            <w:vMerge w:val="continue"/>
            <w:vAlign w:val="center"/>
          </w:tcPr>
          <w:p>
            <w:pPr>
              <w:jc w:val="center"/>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795" w:type="dxa"/>
            <w:vMerge w:val="continue"/>
            <w:vAlign w:val="center"/>
          </w:tcPr>
          <w:p>
            <w:pPr>
              <w:spacing w:line="360" w:lineRule="exact"/>
              <w:jc w:val="center"/>
              <w:rPr>
                <w:rFonts w:ascii="仿宋_GB2312" w:hAnsi="宋体" w:eastAsia="仿宋_GB2312"/>
                <w:b/>
                <w:bCs/>
                <w:szCs w:val="21"/>
              </w:rPr>
            </w:pPr>
          </w:p>
        </w:tc>
        <w:tc>
          <w:tcPr>
            <w:tcW w:w="759"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法律素质类活动</w:t>
            </w:r>
          </w:p>
        </w:tc>
        <w:tc>
          <w:tcPr>
            <w:tcW w:w="1814"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道路交通安全法</w:t>
            </w:r>
          </w:p>
          <w:p>
            <w:pPr>
              <w:spacing w:line="360" w:lineRule="exact"/>
              <w:jc w:val="center"/>
              <w:rPr>
                <w:rFonts w:ascii="仿宋_GB2312" w:hAnsi="宋体" w:eastAsia="仿宋_GB2312"/>
                <w:bCs/>
                <w:szCs w:val="21"/>
              </w:rPr>
            </w:pPr>
            <w:r>
              <w:rPr>
                <w:rFonts w:hint="eastAsia" w:ascii="仿宋_GB2312" w:hAnsi="宋体" w:eastAsia="仿宋_GB2312"/>
                <w:bCs/>
                <w:szCs w:val="21"/>
              </w:rPr>
              <w:t>国家安全法、网络安全、反诈骗...</w:t>
            </w:r>
          </w:p>
        </w:tc>
        <w:tc>
          <w:tcPr>
            <w:tcW w:w="1522"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上街宣传、模拟法庭、法庭观摩...</w:t>
            </w:r>
          </w:p>
        </w:tc>
        <w:tc>
          <w:tcPr>
            <w:tcW w:w="953" w:type="dxa"/>
            <w:vMerge w:val="continue"/>
            <w:vAlign w:val="center"/>
          </w:tcPr>
          <w:p>
            <w:pPr>
              <w:spacing w:line="360" w:lineRule="exact"/>
              <w:jc w:val="center"/>
              <w:rPr>
                <w:rFonts w:ascii="仿宋_GB2312" w:hAnsi="宋体" w:eastAsia="仿宋_GB2312"/>
                <w:bCs/>
                <w:szCs w:val="21"/>
              </w:rPr>
            </w:pPr>
          </w:p>
        </w:tc>
        <w:tc>
          <w:tcPr>
            <w:tcW w:w="913" w:type="dxa"/>
            <w:vAlign w:val="center"/>
          </w:tcPr>
          <w:p>
            <w:pPr>
              <w:jc w:val="center"/>
              <w:rPr>
                <w:szCs w:val="21"/>
              </w:rPr>
            </w:pPr>
            <w:r>
              <w:rPr>
                <w:rFonts w:ascii="仿宋_GB2312" w:hAnsi="宋体" w:eastAsia="仿宋_GB2312"/>
                <w:bCs/>
                <w:szCs w:val="21"/>
              </w:rPr>
              <w:t>5</w:t>
            </w:r>
          </w:p>
        </w:tc>
        <w:tc>
          <w:tcPr>
            <w:tcW w:w="1074" w:type="dxa"/>
            <w:vAlign w:val="center"/>
          </w:tcPr>
          <w:p>
            <w:pPr>
              <w:jc w:val="center"/>
              <w:rPr>
                <w:rFonts w:ascii="仿宋_GB2312" w:hAnsi="宋体" w:eastAsia="仿宋_GB2312"/>
                <w:szCs w:val="21"/>
              </w:rPr>
            </w:pPr>
            <w:r>
              <w:rPr>
                <w:rFonts w:hint="eastAsia" w:ascii="仿宋_GB2312" w:hAnsi="宋体" w:eastAsia="仿宋_GB2312"/>
                <w:szCs w:val="21"/>
              </w:rPr>
              <w:t>参与活动主题、内容</w:t>
            </w:r>
          </w:p>
        </w:tc>
        <w:tc>
          <w:tcPr>
            <w:tcW w:w="825" w:type="dxa"/>
            <w:vMerge w:val="continue"/>
            <w:vAlign w:val="center"/>
          </w:tcPr>
          <w:p>
            <w:pPr>
              <w:jc w:val="center"/>
              <w:rPr>
                <w:rFonts w:ascii="仿宋_GB2312" w:hAnsi="宋体" w:eastAsia="仿宋_GB2312"/>
                <w:b/>
                <w:bCs/>
                <w:szCs w:val="21"/>
              </w:rPr>
            </w:pPr>
          </w:p>
        </w:tc>
        <w:tc>
          <w:tcPr>
            <w:tcW w:w="810" w:type="dxa"/>
            <w:vMerge w:val="continue"/>
            <w:vAlign w:val="center"/>
          </w:tcPr>
          <w:p>
            <w:pPr>
              <w:jc w:val="center"/>
              <w:rPr>
                <w:rFonts w:ascii="仿宋_GB2312" w:hAnsi="宋体"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95" w:type="dxa"/>
            <w:vMerge w:val="continue"/>
            <w:vAlign w:val="center"/>
          </w:tcPr>
          <w:p>
            <w:pPr>
              <w:spacing w:line="360" w:lineRule="exact"/>
              <w:jc w:val="center"/>
              <w:rPr>
                <w:rFonts w:ascii="仿宋_GB2312" w:hAnsi="宋体" w:eastAsia="仿宋_GB2312"/>
                <w:b/>
                <w:bCs/>
                <w:szCs w:val="21"/>
              </w:rPr>
            </w:pPr>
          </w:p>
        </w:tc>
        <w:tc>
          <w:tcPr>
            <w:tcW w:w="759"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政治素质类活动</w:t>
            </w:r>
          </w:p>
        </w:tc>
        <w:tc>
          <w:tcPr>
            <w:tcW w:w="1814"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国际国内民主、法治、选举、制度</w:t>
            </w:r>
          </w:p>
        </w:tc>
        <w:tc>
          <w:tcPr>
            <w:tcW w:w="1522"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观看视频、大学生宣讲、班级模拟演示....</w:t>
            </w:r>
          </w:p>
        </w:tc>
        <w:tc>
          <w:tcPr>
            <w:tcW w:w="953" w:type="dxa"/>
            <w:vMerge w:val="continue"/>
            <w:vAlign w:val="center"/>
          </w:tcPr>
          <w:p>
            <w:pPr>
              <w:spacing w:line="360" w:lineRule="exact"/>
              <w:jc w:val="center"/>
              <w:rPr>
                <w:rFonts w:ascii="仿宋_GB2312" w:hAnsi="宋体" w:eastAsia="仿宋_GB2312"/>
                <w:bCs/>
                <w:szCs w:val="21"/>
              </w:rPr>
            </w:pPr>
          </w:p>
        </w:tc>
        <w:tc>
          <w:tcPr>
            <w:tcW w:w="913" w:type="dxa"/>
            <w:vAlign w:val="center"/>
          </w:tcPr>
          <w:p>
            <w:pPr>
              <w:spacing w:line="360" w:lineRule="exact"/>
              <w:jc w:val="center"/>
              <w:rPr>
                <w:szCs w:val="21"/>
              </w:rPr>
            </w:pPr>
            <w:r>
              <w:rPr>
                <w:rFonts w:ascii="仿宋_GB2312" w:hAnsi="宋体" w:eastAsia="仿宋_GB2312"/>
                <w:bCs/>
                <w:szCs w:val="21"/>
              </w:rPr>
              <w:t>5</w:t>
            </w:r>
          </w:p>
        </w:tc>
        <w:tc>
          <w:tcPr>
            <w:tcW w:w="1074" w:type="dxa"/>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活动照片</w:t>
            </w:r>
          </w:p>
        </w:tc>
        <w:tc>
          <w:tcPr>
            <w:tcW w:w="825" w:type="dxa"/>
            <w:vMerge w:val="continue"/>
            <w:vAlign w:val="center"/>
          </w:tcPr>
          <w:p>
            <w:pPr>
              <w:spacing w:line="360" w:lineRule="exact"/>
              <w:jc w:val="center"/>
              <w:rPr>
                <w:rFonts w:ascii="仿宋_GB2312" w:hAnsi="宋体" w:eastAsia="仿宋_GB2312"/>
                <w:b/>
                <w:bCs/>
                <w:szCs w:val="21"/>
              </w:rPr>
            </w:pPr>
          </w:p>
        </w:tc>
        <w:tc>
          <w:tcPr>
            <w:tcW w:w="810" w:type="dxa"/>
            <w:vMerge w:val="continue"/>
            <w:vAlign w:val="center"/>
          </w:tcPr>
          <w:p>
            <w:pPr>
              <w:spacing w:line="360" w:lineRule="exact"/>
              <w:jc w:val="center"/>
              <w:rPr>
                <w:rFonts w:ascii="仿宋_GB2312" w:hAnsi="宋体"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795" w:type="dxa"/>
            <w:vMerge w:val="continue"/>
            <w:vAlign w:val="center"/>
          </w:tcPr>
          <w:p>
            <w:pPr>
              <w:spacing w:line="360" w:lineRule="exact"/>
              <w:jc w:val="center"/>
              <w:rPr>
                <w:rFonts w:ascii="仿宋_GB2312" w:hAnsi="宋体" w:eastAsia="仿宋_GB2312"/>
                <w:b/>
                <w:bCs/>
                <w:szCs w:val="21"/>
              </w:rPr>
            </w:pPr>
          </w:p>
        </w:tc>
        <w:tc>
          <w:tcPr>
            <w:tcW w:w="759"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道德素质类活动</w:t>
            </w:r>
          </w:p>
        </w:tc>
        <w:tc>
          <w:tcPr>
            <w:tcW w:w="1814"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社会公德、职业道德、家庭美德、个人品德</w:t>
            </w:r>
          </w:p>
        </w:tc>
        <w:tc>
          <w:tcPr>
            <w:tcW w:w="1522"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文明图片展、礼仪训练、道德体验、志愿活动.....</w:t>
            </w:r>
          </w:p>
        </w:tc>
        <w:tc>
          <w:tcPr>
            <w:tcW w:w="953" w:type="dxa"/>
            <w:vMerge w:val="continue"/>
            <w:vAlign w:val="center"/>
          </w:tcPr>
          <w:p>
            <w:pPr>
              <w:spacing w:line="360" w:lineRule="exact"/>
              <w:jc w:val="center"/>
              <w:rPr>
                <w:rFonts w:ascii="仿宋_GB2312" w:hAnsi="宋体" w:eastAsia="仿宋_GB2312"/>
                <w:bCs/>
                <w:szCs w:val="21"/>
              </w:rPr>
            </w:pPr>
          </w:p>
        </w:tc>
        <w:tc>
          <w:tcPr>
            <w:tcW w:w="913" w:type="dxa"/>
            <w:vAlign w:val="center"/>
          </w:tcPr>
          <w:p>
            <w:pPr>
              <w:spacing w:line="360" w:lineRule="exact"/>
              <w:jc w:val="center"/>
              <w:rPr>
                <w:szCs w:val="21"/>
              </w:rPr>
            </w:pPr>
            <w:r>
              <w:rPr>
                <w:rFonts w:ascii="仿宋_GB2312" w:eastAsia="仿宋_GB2312"/>
                <w:bCs/>
                <w:szCs w:val="21"/>
              </w:rPr>
              <w:t>5</w:t>
            </w:r>
          </w:p>
        </w:tc>
        <w:tc>
          <w:tcPr>
            <w:tcW w:w="1074" w:type="dxa"/>
            <w:vAlign w:val="center"/>
          </w:tcPr>
          <w:p>
            <w:pPr>
              <w:spacing w:line="360" w:lineRule="exact"/>
              <w:jc w:val="center"/>
              <w:rPr>
                <w:rFonts w:ascii="仿宋_GB2312" w:eastAsia="仿宋_GB2312"/>
                <w:szCs w:val="21"/>
              </w:rPr>
            </w:pPr>
            <w:r>
              <w:rPr>
                <w:rFonts w:hint="eastAsia" w:ascii="仿宋_GB2312" w:eastAsia="仿宋_GB2312"/>
                <w:bCs/>
                <w:szCs w:val="21"/>
              </w:rPr>
              <w:t>活动时间与地点</w:t>
            </w:r>
          </w:p>
        </w:tc>
        <w:tc>
          <w:tcPr>
            <w:tcW w:w="825" w:type="dxa"/>
            <w:vMerge w:val="continue"/>
            <w:vAlign w:val="center"/>
          </w:tcPr>
          <w:p>
            <w:pPr>
              <w:spacing w:line="360" w:lineRule="exact"/>
              <w:jc w:val="center"/>
              <w:rPr>
                <w:rFonts w:ascii="仿宋_GB2312" w:hAnsi="宋体" w:eastAsia="仿宋_GB2312"/>
                <w:bCs/>
                <w:szCs w:val="21"/>
              </w:rPr>
            </w:pPr>
          </w:p>
        </w:tc>
        <w:tc>
          <w:tcPr>
            <w:tcW w:w="810" w:type="dxa"/>
            <w:vMerge w:val="continue"/>
            <w:vAlign w:val="center"/>
          </w:tcPr>
          <w:p>
            <w:pPr>
              <w:spacing w:line="360" w:lineRule="exact"/>
              <w:jc w:val="center"/>
              <w:rPr>
                <w:rFonts w:ascii="仿宋_GB2312" w:hAnsi="宋体"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9465" w:type="dxa"/>
            <w:gridSpan w:val="9"/>
            <w:vAlign w:val="center"/>
          </w:tcPr>
          <w:p>
            <w:pPr>
              <w:spacing w:line="360" w:lineRule="exact"/>
              <w:jc w:val="left"/>
              <w:rPr>
                <w:rFonts w:ascii="仿宋_GB2312" w:hAnsi="宋体" w:eastAsia="仿宋_GB2312"/>
                <w:b/>
                <w:bCs/>
                <w:szCs w:val="21"/>
              </w:rPr>
            </w:pPr>
            <w:r>
              <w:rPr>
                <w:rFonts w:hint="eastAsia" w:ascii="仿宋_GB2312" w:eastAsia="仿宋_GB2312"/>
                <w:b/>
                <w:bCs/>
                <w:sz w:val="24"/>
              </w:rPr>
              <w:t>思想素质教育分/学分获取办法</w:t>
            </w:r>
            <w:r>
              <w:rPr>
                <w:rFonts w:hint="eastAsia" w:ascii="仿宋_GB2312" w:eastAsia="仿宋_GB2312"/>
                <w:bCs/>
                <w:szCs w:val="21"/>
              </w:rPr>
              <w:t>：以班级或班内小组活个人为单位；活动自选；最少选择4项活动，每项活动5分，合计20分；活动课班级自行设计；每项活动结束后学生上交一份活动记录；由思修与毛概任课教师指导监督或者带队、把握添分；教师有一票否决分，5分（扣掉后学生需另外再参加一项活动）。</w:t>
            </w:r>
            <w:r>
              <w:rPr>
                <w:rFonts w:ascii="仿宋_GB2312" w:hAnsi="宋体" w:eastAsia="仿宋_GB2312"/>
                <w:bCs/>
                <w:szCs w:val="21"/>
              </w:rPr>
              <w:t>20</w:t>
            </w:r>
            <w:r>
              <w:rPr>
                <w:rFonts w:hint="eastAsia" w:ascii="仿宋_GB2312" w:hAnsi="宋体" w:eastAsia="仿宋_GB2312"/>
                <w:bCs/>
                <w:szCs w:val="21"/>
              </w:rPr>
              <w:t>个素质教育分可认定综合素质教育课程</w:t>
            </w:r>
            <w:r>
              <w:rPr>
                <w:rFonts w:ascii="仿宋_GB2312" w:hAnsi="宋体" w:eastAsia="仿宋_GB2312"/>
                <w:bCs/>
                <w:szCs w:val="21"/>
              </w:rPr>
              <w:t>1</w:t>
            </w:r>
            <w:r>
              <w:rPr>
                <w:rFonts w:hint="eastAsia" w:ascii="仿宋_GB2312" w:hAnsi="宋体" w:eastAsia="仿宋_GB2312"/>
                <w:bCs/>
                <w:szCs w:val="21"/>
              </w:rPr>
              <w:t>学分，最高认定</w:t>
            </w:r>
            <w:r>
              <w:rPr>
                <w:rFonts w:ascii="仿宋_GB2312" w:hAnsi="宋体" w:eastAsia="仿宋_GB2312"/>
                <w:bCs/>
                <w:szCs w:val="21"/>
              </w:rPr>
              <w:t>1</w:t>
            </w:r>
            <w:r>
              <w:rPr>
                <w:rFonts w:hint="eastAsia" w:ascii="仿宋_GB2312" w:hAnsi="宋体" w:eastAsia="仿宋_GB2312"/>
                <w:bCs/>
                <w:szCs w:val="21"/>
              </w:rPr>
              <w:t>学分）</w:t>
            </w:r>
          </w:p>
        </w:tc>
      </w:tr>
    </w:tbl>
    <w:p>
      <w:pPr>
        <w:spacing w:line="500" w:lineRule="exact"/>
        <w:rPr>
          <w:rFonts w:ascii="仿宋" w:hAnsi="仿宋" w:eastAsia="仿宋" w:cs="仿宋"/>
          <w:b/>
          <w:bCs/>
          <w:color w:val="000000"/>
          <w:sz w:val="24"/>
        </w:rPr>
      </w:pPr>
    </w:p>
    <w:p>
      <w:pPr>
        <w:pStyle w:val="3"/>
        <w:rPr>
          <w:rFonts w:ascii="仿宋" w:hAnsi="仿宋" w:eastAsia="仿宋" w:cs="仿宋"/>
          <w:color w:val="000000"/>
        </w:rPr>
      </w:pPr>
      <w:r>
        <w:rPr>
          <w:rFonts w:hint="eastAsia" w:ascii="仿宋" w:hAnsi="仿宋" w:eastAsia="仿宋" w:cs="仿宋"/>
          <w:color w:val="000000"/>
        </w:rPr>
        <w:t>六、人才培养方案实施说明</w:t>
      </w:r>
    </w:p>
    <w:p>
      <w:pPr>
        <w:spacing w:line="500" w:lineRule="exact"/>
        <w:rPr>
          <w:rFonts w:ascii="仿宋" w:hAnsi="仿宋" w:eastAsia="仿宋" w:cs="仿宋"/>
          <w:b/>
          <w:bCs/>
          <w:color w:val="000000"/>
          <w:sz w:val="24"/>
        </w:rPr>
      </w:pPr>
      <w:r>
        <w:rPr>
          <w:rFonts w:hint="eastAsia" w:ascii="仿宋" w:hAnsi="仿宋" w:eastAsia="仿宋" w:cs="仿宋"/>
          <w:b/>
          <w:bCs/>
          <w:color w:val="000000"/>
          <w:sz w:val="24"/>
        </w:rPr>
        <w:t>1.专业人才培养模式</w:t>
      </w:r>
    </w:p>
    <w:p>
      <w:pPr>
        <w:spacing w:line="480" w:lineRule="exact"/>
        <w:ind w:firstLine="480" w:firstLineChars="200"/>
        <w:rPr>
          <w:rFonts w:ascii="仿宋" w:hAnsi="仿宋" w:eastAsia="仿宋" w:cs="仿宋"/>
          <w:b/>
          <w:bCs/>
          <w:sz w:val="24"/>
        </w:rPr>
      </w:pPr>
      <w:r>
        <w:rPr>
          <w:rFonts w:hint="eastAsia" w:ascii="仿宋" w:hAnsi="仿宋" w:eastAsia="仿宋" w:cs="仿宋"/>
          <w:sz w:val="24"/>
        </w:rPr>
        <w:t>彻底改革传统课堂教学为主的人才培养模式，实施“项目教学、理实一体、工学交替”、“订单培养、产教结合、岗证合一”的工学结合人才培 养模式。强化校企合作，加强顶岗实习。立足校企资源共享、互利共盈，促进校园文化和企业文化紧密结合，促进知识学习、技能实训、工作实践和职业鉴定等功能的整合，推动专业教学向“教、学、做”的统一，实现本专业学生全面发展。</w:t>
      </w:r>
    </w:p>
    <w:p>
      <w:pPr>
        <w:spacing w:line="500" w:lineRule="exact"/>
        <w:rPr>
          <w:rFonts w:ascii="仿宋" w:hAnsi="仿宋" w:eastAsia="仿宋" w:cs="仿宋"/>
          <w:b/>
          <w:bCs/>
          <w:color w:val="000000"/>
          <w:sz w:val="24"/>
        </w:rPr>
      </w:pPr>
      <w:r>
        <w:rPr>
          <w:rFonts w:hint="eastAsia" w:ascii="仿宋" w:hAnsi="仿宋" w:eastAsia="仿宋" w:cs="仿宋"/>
          <w:b/>
          <w:bCs/>
          <w:color w:val="000000"/>
          <w:sz w:val="24"/>
        </w:rPr>
        <w:t>2.课程体系</w:t>
      </w:r>
    </w:p>
    <w:p>
      <w:pPr>
        <w:spacing w:line="480" w:lineRule="exact"/>
        <w:ind w:firstLine="480" w:firstLineChars="200"/>
        <w:rPr>
          <w:rFonts w:ascii="仿宋" w:hAnsi="仿宋" w:eastAsia="仿宋" w:cs="仿宋"/>
          <w:color w:val="000000"/>
          <w:sz w:val="24"/>
        </w:rPr>
      </w:pPr>
      <w:r>
        <w:rPr>
          <w:rFonts w:hint="eastAsia" w:ascii="仿宋" w:hAnsi="仿宋" w:eastAsia="仿宋" w:cs="仿宋"/>
          <w:color w:val="000000"/>
          <w:sz w:val="24"/>
        </w:rPr>
        <w:t>本专业建立“平台+模块”课程体系，该体系由平台课程、模块课程构成。</w:t>
      </w:r>
    </w:p>
    <w:p>
      <w:pPr>
        <w:spacing w:line="480" w:lineRule="exact"/>
        <w:ind w:firstLine="480" w:firstLineChars="200"/>
        <w:rPr>
          <w:rFonts w:ascii="仿宋" w:hAnsi="仿宋" w:eastAsia="仿宋" w:cs="仿宋"/>
          <w:color w:val="000000"/>
          <w:sz w:val="24"/>
        </w:rPr>
      </w:pPr>
      <w:r>
        <w:rPr>
          <w:rFonts w:hint="eastAsia" w:ascii="仿宋" w:hAnsi="仿宋" w:eastAsia="仿宋" w:cs="仿宋"/>
          <w:color w:val="000000"/>
          <w:sz w:val="24"/>
        </w:rPr>
        <w:t>（1）平台课程</w:t>
      </w:r>
    </w:p>
    <w:p>
      <w:pPr>
        <w:spacing w:line="500" w:lineRule="exact"/>
        <w:rPr>
          <w:rFonts w:ascii="仿宋" w:hAnsi="仿宋" w:eastAsia="仿宋" w:cs="仿宋"/>
          <w:b/>
          <w:bCs/>
          <w:color w:val="000000"/>
          <w:sz w:val="24"/>
        </w:rPr>
      </w:pPr>
      <w:r>
        <w:rPr>
          <w:rFonts w:hint="eastAsia" w:ascii="仿宋" w:hAnsi="仿宋" w:eastAsia="仿宋" w:cs="仿宋"/>
          <w:b/>
          <w:bCs/>
          <w:color w:val="000000"/>
          <w:sz w:val="24"/>
        </w:rPr>
        <w:t>2.课程体系</w:t>
      </w:r>
    </w:p>
    <w:p>
      <w:pPr>
        <w:spacing w:line="480" w:lineRule="exact"/>
        <w:ind w:firstLine="480" w:firstLineChars="200"/>
        <w:rPr>
          <w:rFonts w:ascii="仿宋" w:hAnsi="仿宋" w:eastAsia="仿宋" w:cs="仿宋"/>
          <w:color w:val="000000"/>
          <w:sz w:val="24"/>
        </w:rPr>
      </w:pPr>
      <w:r>
        <w:rPr>
          <w:rFonts w:hint="eastAsia" w:ascii="仿宋" w:hAnsi="仿宋" w:eastAsia="仿宋" w:cs="仿宋"/>
          <w:color w:val="000000"/>
          <w:sz w:val="24"/>
        </w:rPr>
        <w:t>本专业建立“平台+模块”课程体系，该体系由平台课程、模块课程构成。</w:t>
      </w:r>
    </w:p>
    <w:p>
      <w:pPr>
        <w:spacing w:line="480" w:lineRule="exact"/>
        <w:ind w:firstLine="480" w:firstLineChars="200"/>
        <w:rPr>
          <w:rFonts w:ascii="仿宋" w:hAnsi="仿宋" w:eastAsia="仿宋" w:cs="仿宋"/>
          <w:color w:val="000000"/>
          <w:sz w:val="24"/>
        </w:rPr>
      </w:pPr>
      <w:r>
        <w:rPr>
          <w:rFonts w:hint="eastAsia" w:ascii="仿宋" w:hAnsi="仿宋" w:eastAsia="仿宋" w:cs="仿宋"/>
          <w:color w:val="000000"/>
          <w:sz w:val="24"/>
        </w:rPr>
        <w:t>（1）平台课程</w:t>
      </w:r>
    </w:p>
    <w:p>
      <w:pPr>
        <w:spacing w:line="480" w:lineRule="exact"/>
        <w:ind w:left="480"/>
        <w:rPr>
          <w:rFonts w:ascii="仿宋" w:hAnsi="仿宋" w:eastAsia="仿宋" w:cs="仿宋"/>
          <w:color w:val="000000"/>
          <w:sz w:val="24"/>
        </w:rPr>
      </w:pPr>
      <w:r>
        <w:rPr>
          <w:rFonts w:hint="eastAsia" w:ascii="宋体" w:hAnsi="宋体"/>
          <w:color w:val="000000"/>
          <w:sz w:val="24"/>
        </w:rPr>
        <w:t>◆</w:t>
      </w:r>
      <w:r>
        <w:rPr>
          <w:rFonts w:hint="eastAsia" w:ascii="仿宋" w:hAnsi="仿宋" w:eastAsia="仿宋" w:cs="仿宋"/>
          <w:color w:val="000000"/>
          <w:sz w:val="24"/>
        </w:rPr>
        <w:t>公共必修课平台</w:t>
      </w:r>
    </w:p>
    <w:p>
      <w:pPr>
        <w:spacing w:line="48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公共必修课包括：思想道德与法治、毛泽东思想和中国特色社会主义理论体系概论、形势与政策、</w:t>
      </w:r>
      <w:r>
        <w:rPr>
          <w:rFonts w:hint="eastAsia" w:ascii="仿宋" w:hAnsi="仿宋" w:eastAsia="仿宋" w:cs="仿宋"/>
          <w:b/>
          <w:bCs/>
          <w:color w:val="000000" w:themeColor="text1"/>
          <w:sz w:val="24"/>
          <w14:textFill>
            <w14:solidFill>
              <w14:schemeClr w14:val="tx1"/>
            </w14:solidFill>
          </w14:textFill>
        </w:rPr>
        <w:t>体育</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kern w:val="0"/>
          <w:sz w:val="24"/>
          <w14:textFill>
            <w14:solidFill>
              <w14:schemeClr w14:val="tx1"/>
            </w14:solidFill>
          </w14:textFill>
        </w:rPr>
        <w:t>职业规划与就业指导、创新创业基础（理论）、</w:t>
      </w:r>
      <w:r>
        <w:rPr>
          <w:rFonts w:hint="eastAsia" w:ascii="仿宋" w:hAnsi="仿宋" w:eastAsia="仿宋" w:cs="仿宋"/>
          <w:color w:val="000000" w:themeColor="text1"/>
          <w:sz w:val="24"/>
          <w14:textFill>
            <w14:solidFill>
              <w14:schemeClr w14:val="tx1"/>
            </w14:solidFill>
          </w14:textFill>
        </w:rPr>
        <w:t>等课程。具体开设学期、学分及课时安排如下：</w:t>
      </w:r>
    </w:p>
    <w:p>
      <w:pPr>
        <w:spacing w:line="48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《思想道德与法治》共3学分。安排在第一学期开课，理论教学46学时，实践教学8学时。</w:t>
      </w:r>
    </w:p>
    <w:p>
      <w:pPr>
        <w:spacing w:line="48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《毛泽东思想和中国特色社会主义理论体系概论》共4学分。安排在第二学期开课，理论教学64学时。</w:t>
      </w:r>
    </w:p>
    <w:p>
      <w:pPr>
        <w:spacing w:line="48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b/>
          <w:bCs/>
          <w:color w:val="000000" w:themeColor="text1"/>
          <w:sz w:val="24"/>
          <w14:textFill>
            <w14:solidFill>
              <w14:schemeClr w14:val="tx1"/>
            </w14:solidFill>
          </w14:textFill>
        </w:rPr>
        <w:t>体育</w:t>
      </w:r>
      <w:r>
        <w:rPr>
          <w:rFonts w:hint="eastAsia" w:ascii="仿宋" w:hAnsi="仿宋" w:eastAsia="仿宋" w:cs="仿宋"/>
          <w:color w:val="000000" w:themeColor="text1"/>
          <w:sz w:val="24"/>
          <w14:textFill>
            <w14:solidFill>
              <w14:schemeClr w14:val="tx1"/>
            </w14:solidFill>
          </w14:textFill>
        </w:rPr>
        <w:t>》8学分，共140课时，安排在第1、2、3、4学期开课。</w:t>
      </w:r>
    </w:p>
    <w:p>
      <w:pPr>
        <w:spacing w:line="48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就业与创业系列课程，2学分，36课时。开设《职业规划与就业指导》、《创新创业基础（理论）》等课程。</w:t>
      </w:r>
    </w:p>
    <w:p>
      <w:pPr>
        <w:spacing w:line="48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《形势与政策》1学分，分5学期开设，共40课时。</w:t>
      </w:r>
    </w:p>
    <w:p>
      <w:pPr>
        <w:spacing w:line="48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《铸牢中华民族共同体意识》1学分，第三学期开设，共16课时。</w:t>
      </w:r>
    </w:p>
    <w:p>
      <w:pPr>
        <w:spacing w:line="48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专业类必修课平台</w:t>
      </w:r>
    </w:p>
    <w:p>
      <w:pPr>
        <w:spacing w:line="480" w:lineRule="exact"/>
        <w:ind w:firstLine="480" w:firstLineChars="200"/>
        <w:rPr>
          <w:rFonts w:ascii="仿宋" w:hAnsi="仿宋" w:eastAsia="仿宋" w:cs="仿宋"/>
          <w:color w:val="000000"/>
          <w:sz w:val="24"/>
        </w:rPr>
      </w:pPr>
      <w:r>
        <w:rPr>
          <w:rFonts w:hint="eastAsia" w:ascii="仿宋" w:hAnsi="仿宋" w:eastAsia="仿宋" w:cs="仿宋"/>
          <w:color w:val="000000"/>
          <w:sz w:val="24"/>
        </w:rPr>
        <w:t>建立计算机类专业课程平台，该平台主要开设课程：《PhotoShop图像处理》</w:t>
      </w:r>
    </w:p>
    <w:p>
      <w:pPr>
        <w:spacing w:line="480" w:lineRule="exact"/>
        <w:ind w:firstLine="480" w:firstLineChars="200"/>
        <w:rPr>
          <w:rFonts w:ascii="仿宋" w:hAnsi="仿宋" w:eastAsia="仿宋" w:cs="仿宋"/>
          <w:color w:val="000000"/>
          <w:sz w:val="24"/>
        </w:rPr>
      </w:pPr>
      <w:r>
        <w:rPr>
          <w:rFonts w:hint="eastAsia" w:ascii="仿宋" w:hAnsi="仿宋" w:eastAsia="仿宋" w:cs="仿宋"/>
          <w:color w:val="000000"/>
          <w:sz w:val="24"/>
        </w:rPr>
        <w:t>《程序设计语言》《MS office（二级）》《计算机网络技术》等课程。</w:t>
      </w:r>
    </w:p>
    <w:p>
      <w:pPr>
        <w:spacing w:line="480" w:lineRule="exact"/>
        <w:ind w:left="480"/>
        <w:rPr>
          <w:rFonts w:ascii="仿宋" w:hAnsi="仿宋" w:eastAsia="仿宋" w:cs="仿宋"/>
          <w:color w:val="000000"/>
          <w:sz w:val="24"/>
        </w:rPr>
      </w:pPr>
      <w:r>
        <w:rPr>
          <w:rFonts w:hint="eastAsia" w:ascii="宋体" w:hAnsi="宋体"/>
          <w:color w:val="000000"/>
          <w:sz w:val="24"/>
        </w:rPr>
        <w:t>◆</w:t>
      </w:r>
      <w:r>
        <w:rPr>
          <w:rFonts w:hint="eastAsia" w:ascii="仿宋" w:hAnsi="仿宋" w:eastAsia="仿宋" w:cs="仿宋"/>
          <w:color w:val="000000"/>
          <w:sz w:val="24"/>
        </w:rPr>
        <w:t>专业核心必修课平台</w:t>
      </w:r>
    </w:p>
    <w:p>
      <w:pPr>
        <w:spacing w:line="480" w:lineRule="exact"/>
        <w:ind w:firstLine="480" w:firstLineChars="200"/>
        <w:rPr>
          <w:rFonts w:ascii="仿宋" w:hAnsi="仿宋" w:eastAsia="仿宋" w:cs="仿宋"/>
          <w:color w:val="000000"/>
          <w:sz w:val="24"/>
        </w:rPr>
      </w:pPr>
      <w:r>
        <w:rPr>
          <w:rFonts w:hint="eastAsia" w:ascii="仿宋" w:hAnsi="仿宋" w:eastAsia="仿宋" w:cs="仿宋"/>
          <w:color w:val="000000"/>
          <w:sz w:val="24"/>
        </w:rPr>
        <w:t>根据人才培养目标，确定本专业的专业核心必修课程，《Linux操作系统》</w:t>
      </w:r>
    </w:p>
    <w:p>
      <w:pPr>
        <w:spacing w:line="480" w:lineRule="exact"/>
        <w:rPr>
          <w:rFonts w:ascii="仿宋" w:hAnsi="仿宋" w:eastAsia="仿宋" w:cs="仿宋"/>
          <w:color w:val="000000"/>
          <w:sz w:val="24"/>
        </w:rPr>
      </w:pPr>
      <w:r>
        <w:rPr>
          <w:rFonts w:hint="eastAsia" w:ascii="仿宋" w:hAnsi="仿宋" w:eastAsia="仿宋" w:cs="仿宋"/>
          <w:color w:val="000000"/>
          <w:sz w:val="24"/>
        </w:rPr>
        <w:t>《数据库应用技术》《IDC认证（初级）——运维、集中交付》《Windows Server 》《网络安全与管理》《PHP动态网页设计》《网络系统建设与运维（华为1+X）》等课程。</w:t>
      </w:r>
    </w:p>
    <w:p>
      <w:pPr>
        <w:spacing w:line="480" w:lineRule="exact"/>
        <w:ind w:firstLine="480" w:firstLineChars="200"/>
        <w:rPr>
          <w:rFonts w:ascii="仿宋" w:hAnsi="仿宋" w:eastAsia="仿宋" w:cs="仿宋"/>
          <w:sz w:val="24"/>
        </w:rPr>
      </w:pPr>
      <w:r>
        <w:rPr>
          <w:rFonts w:hint="eastAsia" w:ascii="仿宋" w:hAnsi="仿宋" w:eastAsia="仿宋" w:cs="仿宋"/>
          <w:sz w:val="24"/>
        </w:rPr>
        <w:t>（2）模块课程</w:t>
      </w:r>
    </w:p>
    <w:p>
      <w:pPr>
        <w:spacing w:line="480" w:lineRule="exact"/>
        <w:ind w:left="480"/>
        <w:rPr>
          <w:rFonts w:ascii="仿宋" w:hAnsi="仿宋" w:eastAsia="仿宋" w:cs="仿宋"/>
          <w:sz w:val="24"/>
        </w:rPr>
      </w:pPr>
      <w:r>
        <w:rPr>
          <w:rFonts w:hint="eastAsia" w:ascii="宋体" w:hAnsi="宋体"/>
          <w:color w:val="000000"/>
          <w:sz w:val="24"/>
        </w:rPr>
        <w:t>◆</w:t>
      </w:r>
      <w:r>
        <w:rPr>
          <w:rFonts w:hint="eastAsia" w:ascii="仿宋" w:hAnsi="仿宋" w:eastAsia="仿宋" w:cs="仿宋"/>
          <w:sz w:val="24"/>
        </w:rPr>
        <w:t>公共选修课模块</w:t>
      </w:r>
    </w:p>
    <w:p>
      <w:pPr>
        <w:spacing w:line="480" w:lineRule="exact"/>
        <w:ind w:firstLine="480" w:firstLineChars="200"/>
        <w:rPr>
          <w:rFonts w:ascii="仿宋" w:hAnsi="仿宋" w:eastAsia="仿宋" w:cs="仿宋"/>
          <w:sz w:val="24"/>
        </w:rPr>
      </w:pPr>
      <w:r>
        <w:rPr>
          <w:rFonts w:hint="eastAsia" w:ascii="仿宋" w:hAnsi="仿宋" w:eastAsia="仿宋" w:cs="仿宋"/>
          <w:sz w:val="24"/>
        </w:rPr>
        <w:t>公共选修课模块包含职业能力、艺术审美、身心健康、语言文化、等课程，第二至四学期学生每学期可任选1-2门，共需修够</w:t>
      </w:r>
      <w:r>
        <w:rPr>
          <w:rFonts w:hint="eastAsia" w:ascii="仿宋" w:hAnsi="仿宋" w:eastAsia="仿宋" w:cs="仿宋"/>
          <w:b/>
          <w:sz w:val="24"/>
        </w:rPr>
        <w:t>6</w:t>
      </w:r>
      <w:r>
        <w:rPr>
          <w:rFonts w:hint="eastAsia" w:ascii="仿宋" w:hAnsi="仿宋" w:eastAsia="仿宋" w:cs="仿宋"/>
          <w:sz w:val="24"/>
        </w:rPr>
        <w:t>学分。</w:t>
      </w:r>
    </w:p>
    <w:p>
      <w:pPr>
        <w:spacing w:line="480" w:lineRule="exact"/>
        <w:ind w:left="480"/>
        <w:rPr>
          <w:rFonts w:ascii="仿宋" w:hAnsi="仿宋" w:eastAsia="仿宋" w:cs="仿宋"/>
          <w:sz w:val="24"/>
        </w:rPr>
      </w:pPr>
      <w:r>
        <w:rPr>
          <w:rFonts w:hint="eastAsia" w:ascii="宋体" w:hAnsi="宋体"/>
          <w:color w:val="000000"/>
          <w:sz w:val="24"/>
        </w:rPr>
        <w:t>◆</w:t>
      </w:r>
      <w:r>
        <w:rPr>
          <w:rFonts w:hint="eastAsia" w:ascii="仿宋" w:hAnsi="仿宋" w:eastAsia="仿宋" w:cs="仿宋"/>
          <w:sz w:val="24"/>
        </w:rPr>
        <w:t>专业选修课模块</w:t>
      </w:r>
    </w:p>
    <w:p>
      <w:pPr>
        <w:spacing w:line="480" w:lineRule="exact"/>
        <w:ind w:firstLine="480" w:firstLineChars="200"/>
        <w:rPr>
          <w:rFonts w:ascii="仿宋" w:hAnsi="仿宋" w:eastAsia="仿宋" w:cs="仿宋"/>
          <w:sz w:val="24"/>
        </w:rPr>
      </w:pPr>
      <w:r>
        <w:rPr>
          <w:rFonts w:hint="eastAsia" w:ascii="仿宋" w:hAnsi="仿宋" w:eastAsia="仿宋" w:cs="仿宋"/>
          <w:sz w:val="24"/>
        </w:rPr>
        <w:t>根据计算机网络技术专业人才培养目标和知识、能力、素质、规格，确定本专业专业选修课，《网络综合布线设计与实施》《网络安全与管理》《Html5网页制作》《Linux网络系统》《局域网的组建管理与维护》《计算机组装与维修》《网页美工》《信息检索》《数据备份与灾难恢复》《设备的配置与管理》《网络攻击防范与协议分析》《网络后期维护与运营实践》《MAYA玛雅》。专业任选课每门课程2-4学分。专业选修课安排在第2至4学期。其中第2学期至少选够2学分，第3学期至少选够5.5学分，第4学期至少选够6学分，每学期可多选，但不能重复选同一门课。专业选修课共需修够14学分。</w:t>
      </w:r>
    </w:p>
    <w:p>
      <w:pPr>
        <w:spacing w:line="500" w:lineRule="exact"/>
        <w:rPr>
          <w:rFonts w:ascii="仿宋" w:hAnsi="仿宋" w:eastAsia="仿宋" w:cs="仿宋"/>
          <w:b/>
          <w:bCs/>
          <w:color w:val="000000"/>
          <w:sz w:val="24"/>
        </w:rPr>
      </w:pPr>
      <w:r>
        <w:rPr>
          <w:rFonts w:hint="eastAsia" w:ascii="仿宋" w:hAnsi="仿宋" w:eastAsia="仿宋" w:cs="仿宋"/>
          <w:b/>
          <w:bCs/>
          <w:color w:val="000000"/>
          <w:sz w:val="24"/>
        </w:rPr>
        <w:t>3.课程教学实施</w:t>
      </w:r>
    </w:p>
    <w:p>
      <w:pPr>
        <w:spacing w:line="500" w:lineRule="exact"/>
        <w:ind w:firstLine="480" w:firstLineChars="200"/>
        <w:rPr>
          <w:rFonts w:ascii="仿宋" w:hAnsi="仿宋" w:eastAsia="仿宋" w:cs="仿宋"/>
          <w:bCs/>
          <w:sz w:val="24"/>
        </w:rPr>
      </w:pPr>
      <w:r>
        <w:rPr>
          <w:rFonts w:hint="eastAsia" w:ascii="仿宋" w:hAnsi="仿宋" w:eastAsia="仿宋" w:cs="仿宋"/>
          <w:sz w:val="24"/>
        </w:rPr>
        <w:t>（1）</w:t>
      </w:r>
      <w:r>
        <w:rPr>
          <w:rFonts w:hint="eastAsia" w:ascii="仿宋" w:hAnsi="仿宋" w:eastAsia="仿宋" w:cs="仿宋"/>
          <w:bCs/>
          <w:sz w:val="24"/>
        </w:rPr>
        <w:t>课程实施是把课程文件付诸实践的过程，在实现课程目标的基本途径中，需要遵循以下原则：</w:t>
      </w:r>
    </w:p>
    <w:p>
      <w:pPr>
        <w:spacing w:line="480" w:lineRule="exact"/>
        <w:ind w:firstLine="480" w:firstLineChars="200"/>
        <w:rPr>
          <w:rFonts w:ascii="仿宋" w:hAnsi="仿宋" w:eastAsia="仿宋" w:cs="仿宋"/>
          <w:bCs/>
          <w:sz w:val="24"/>
        </w:rPr>
      </w:pPr>
      <w:r>
        <w:rPr>
          <w:rFonts w:hint="eastAsia" w:ascii="仿宋" w:hAnsi="仿宋" w:eastAsia="仿宋" w:cs="仿宋"/>
          <w:bCs/>
          <w:sz w:val="24"/>
        </w:rPr>
        <w:t>忠实：课程实施者将课程的理念和精神的课程文件转化为教学活动。</w:t>
      </w:r>
    </w:p>
    <w:p>
      <w:pPr>
        <w:spacing w:line="480" w:lineRule="exact"/>
        <w:ind w:firstLine="480" w:firstLineChars="200"/>
        <w:rPr>
          <w:rFonts w:ascii="仿宋" w:hAnsi="仿宋" w:eastAsia="仿宋" w:cs="仿宋"/>
          <w:bCs/>
          <w:sz w:val="24"/>
        </w:rPr>
      </w:pPr>
      <w:r>
        <w:rPr>
          <w:rFonts w:hint="eastAsia" w:ascii="仿宋" w:hAnsi="仿宋" w:eastAsia="仿宋" w:cs="仿宋"/>
          <w:bCs/>
          <w:sz w:val="24"/>
        </w:rPr>
        <w:t>调适：能够依据课程文件，根据实际情况合理地选择实施。</w:t>
      </w:r>
    </w:p>
    <w:p>
      <w:pPr>
        <w:spacing w:line="480" w:lineRule="exact"/>
        <w:ind w:firstLine="480" w:firstLineChars="200"/>
        <w:rPr>
          <w:rFonts w:ascii="仿宋" w:hAnsi="仿宋" w:eastAsia="仿宋" w:cs="仿宋"/>
          <w:b/>
          <w:bCs/>
          <w:color w:val="FF0000"/>
          <w:sz w:val="24"/>
        </w:rPr>
      </w:pPr>
      <w:r>
        <w:rPr>
          <w:rFonts w:hint="eastAsia" w:ascii="仿宋" w:hAnsi="仿宋" w:eastAsia="仿宋" w:cs="仿宋"/>
          <w:bCs/>
          <w:sz w:val="24"/>
        </w:rPr>
        <w:t>缔造：根据个人的教育理念，进行批判性对话，自我建构和创造课程知识。</w:t>
      </w:r>
    </w:p>
    <w:p>
      <w:pPr>
        <w:spacing w:line="480" w:lineRule="exact"/>
        <w:ind w:firstLine="480" w:firstLineChars="200"/>
        <w:rPr>
          <w:rFonts w:ascii="仿宋" w:hAnsi="仿宋" w:eastAsia="仿宋" w:cs="仿宋"/>
          <w:sz w:val="24"/>
        </w:rPr>
      </w:pPr>
      <w:r>
        <w:rPr>
          <w:rFonts w:hint="eastAsia" w:ascii="仿宋" w:hAnsi="仿宋" w:eastAsia="仿宋" w:cs="仿宋"/>
          <w:sz w:val="24"/>
        </w:rPr>
        <w:t>（2）课程教学实施受到多种因素影响，首先是课程本身的特性影响，其传播性、可操作性等均决定了课程教学实施。另外策略的制定上，宏观层面上和学院、师资、教学资源上的支撑、支持至关重要。</w:t>
      </w:r>
    </w:p>
    <w:p>
      <w:pPr>
        <w:spacing w:line="480" w:lineRule="exact"/>
        <w:ind w:firstLine="480" w:firstLineChars="200"/>
        <w:rPr>
          <w:rFonts w:ascii="仿宋" w:hAnsi="仿宋" w:eastAsia="仿宋" w:cs="仿宋"/>
          <w:sz w:val="24"/>
        </w:rPr>
      </w:pPr>
      <w:r>
        <w:rPr>
          <w:rFonts w:hint="eastAsia" w:ascii="仿宋" w:hAnsi="仿宋" w:eastAsia="仿宋" w:cs="仿宋"/>
          <w:sz w:val="24"/>
        </w:rPr>
        <w:t>为此在具体的课程教学实施上，需要建构扁平化的学校组织方式，有利于教师发挥自身的主动性和积极性，以及教师之间的交流和合作。</w:t>
      </w:r>
    </w:p>
    <w:p>
      <w:pPr>
        <w:spacing w:line="480" w:lineRule="exact"/>
        <w:ind w:firstLine="480" w:firstLineChars="200"/>
        <w:rPr>
          <w:rFonts w:ascii="仿宋" w:hAnsi="仿宋" w:eastAsia="仿宋" w:cs="仿宋"/>
          <w:sz w:val="24"/>
        </w:rPr>
      </w:pPr>
      <w:r>
        <w:rPr>
          <w:rFonts w:hint="eastAsia" w:ascii="仿宋" w:hAnsi="仿宋" w:eastAsia="仿宋" w:cs="仿宋"/>
          <w:sz w:val="24"/>
        </w:rPr>
        <w:t>（3）基本方式</w:t>
      </w:r>
    </w:p>
    <w:p>
      <w:pPr>
        <w:spacing w:line="480" w:lineRule="exact"/>
        <w:ind w:firstLine="480" w:firstLineChars="200"/>
        <w:rPr>
          <w:rFonts w:ascii="仿宋" w:hAnsi="仿宋" w:eastAsia="仿宋" w:cs="仿宋"/>
          <w:b/>
          <w:bCs/>
          <w:color w:val="000000"/>
          <w:sz w:val="24"/>
        </w:rPr>
      </w:pPr>
      <w:r>
        <w:rPr>
          <w:rFonts w:hint="eastAsia" w:ascii="仿宋" w:hAnsi="仿宋" w:eastAsia="仿宋" w:cs="仿宋"/>
          <w:sz w:val="24"/>
        </w:rPr>
        <w:t>理论教学、实践教学、社会实践。但在过程中，需要做到教和学的互动、交流，师生达到共识、共享、共进。本着“自主、合作、探究”的原则促进学生主动学习，勤于动手，满足学生发展的多样化需求。</w:t>
      </w:r>
    </w:p>
    <w:p>
      <w:pPr>
        <w:spacing w:line="500" w:lineRule="exact"/>
        <w:rPr>
          <w:rFonts w:ascii="仿宋" w:hAnsi="仿宋" w:eastAsia="仿宋" w:cs="仿宋"/>
          <w:b/>
          <w:bCs/>
          <w:color w:val="FF0000"/>
          <w:sz w:val="24"/>
        </w:rPr>
      </w:pPr>
      <w:r>
        <w:rPr>
          <w:rFonts w:hint="eastAsia" w:ascii="仿宋" w:hAnsi="仿宋" w:eastAsia="仿宋" w:cs="仿宋"/>
          <w:b/>
          <w:bCs/>
          <w:sz w:val="24"/>
        </w:rPr>
        <w:t>4.</w:t>
      </w:r>
      <w:bookmarkStart w:id="17" w:name="_Toc13227_WPSOffice_Level2"/>
      <w:r>
        <w:rPr>
          <w:rFonts w:hint="eastAsia" w:ascii="仿宋" w:hAnsi="仿宋" w:eastAsia="仿宋" w:cs="仿宋"/>
          <w:b/>
          <w:bCs/>
          <w:sz w:val="24"/>
        </w:rPr>
        <w:t>实施条件保障</w:t>
      </w:r>
      <w:bookmarkEnd w:id="17"/>
    </w:p>
    <w:p>
      <w:pPr>
        <w:spacing w:line="480" w:lineRule="exact"/>
        <w:ind w:firstLine="480" w:firstLineChars="200"/>
        <w:rPr>
          <w:rFonts w:ascii="仿宋" w:hAnsi="仿宋" w:eastAsia="仿宋" w:cs="仿宋"/>
          <w:sz w:val="24"/>
        </w:rPr>
      </w:pPr>
      <w:r>
        <w:rPr>
          <w:rFonts w:hint="eastAsia" w:ascii="仿宋" w:hAnsi="仿宋" w:eastAsia="仿宋" w:cs="仿宋"/>
          <w:sz w:val="24"/>
        </w:rPr>
        <w:t>（1）师资队伍建设</w:t>
      </w:r>
    </w:p>
    <w:p>
      <w:pPr>
        <w:spacing w:line="480" w:lineRule="exact"/>
        <w:ind w:firstLine="480" w:firstLineChars="200"/>
        <w:rPr>
          <w:rFonts w:ascii="仿宋" w:hAnsi="仿宋" w:eastAsia="仿宋" w:cs="仿宋"/>
          <w:sz w:val="24"/>
        </w:rPr>
      </w:pPr>
      <w:r>
        <w:rPr>
          <w:rFonts w:hint="eastAsia" w:ascii="仿宋" w:hAnsi="仿宋" w:eastAsia="仿宋" w:cs="仿宋"/>
          <w:sz w:val="24"/>
        </w:rPr>
        <w:t>①专任教师：具有高校教师资格，副教授、高校讲师职称；有理想信念、有道德情操、有扎实学识、有仁爱之心；具有计算机网络技术相关专业本科及以上学历；具有扎实的本专业相关理论功底和实践能力；具有较强信息化教学能力，能够开展课程教学改革和科学研究；有10年以上教学经验。</w:t>
      </w:r>
    </w:p>
    <w:p>
      <w:pPr>
        <w:spacing w:line="480" w:lineRule="exact"/>
        <w:ind w:firstLine="480" w:firstLineChars="200"/>
        <w:rPr>
          <w:rFonts w:ascii="仿宋" w:hAnsi="仿宋" w:eastAsia="仿宋" w:cs="仿宋"/>
          <w:sz w:val="24"/>
        </w:rPr>
      </w:pPr>
      <w:r>
        <w:rPr>
          <w:rFonts w:hint="eastAsia" w:ascii="仿宋" w:hAnsi="仿宋" w:eastAsia="仿宋" w:cs="仿宋"/>
          <w:sz w:val="24"/>
        </w:rPr>
        <w:t>②专业带头人：专业带头人具有副高级以上职称</w:t>
      </w:r>
      <w:r>
        <w:rPr>
          <w:rFonts w:hint="eastAsia" w:eastAsia="仿宋" w:cs="Calibri"/>
          <w:color w:val="000000"/>
          <w:sz w:val="24"/>
        </w:rPr>
        <w:t>，能够较好地把握国内外行</w:t>
      </w:r>
      <w:r>
        <w:rPr>
          <w:rFonts w:hint="eastAsia" w:ascii="仿宋" w:hAnsi="仿宋" w:eastAsia="仿宋" w:cs="仿宋"/>
          <w:sz w:val="24"/>
        </w:rPr>
        <w:t>业、专业发展、能广泛联系行业企业，了解行业企业对本专业人才的需求实际，教学设计、专业研究能力强，组织开展教科研工作能力强。</w:t>
      </w:r>
    </w:p>
    <w:p>
      <w:pPr>
        <w:spacing w:line="480" w:lineRule="exact"/>
        <w:ind w:firstLine="480" w:firstLineChars="200"/>
        <w:rPr>
          <w:rFonts w:ascii="仿宋" w:hAnsi="仿宋" w:eastAsia="仿宋" w:cs="仿宋"/>
          <w:sz w:val="24"/>
        </w:rPr>
      </w:pPr>
      <w:r>
        <w:rPr>
          <w:rFonts w:hint="eastAsia" w:ascii="仿宋" w:hAnsi="仿宋" w:eastAsia="仿宋" w:cs="仿宋"/>
          <w:sz w:val="24"/>
        </w:rPr>
        <w:t>③兼职教师：主要从本专业相关的行业企业聘任，具备良好的思想政治素质、职业道德和工匠精神，具有扎实的专业知识和丰富的实际工作经验，具有中级以上相关专业职称，能承担专业课程教学、实习实训指导和学生职业发展规划指导等教学任务。</w:t>
      </w:r>
    </w:p>
    <w:p>
      <w:pPr>
        <w:spacing w:line="480" w:lineRule="exact"/>
        <w:ind w:firstLine="480" w:firstLineChars="200"/>
        <w:rPr>
          <w:rFonts w:ascii="仿宋" w:hAnsi="仿宋" w:eastAsia="仿宋" w:cs="仿宋"/>
          <w:sz w:val="24"/>
        </w:rPr>
      </w:pPr>
      <w:r>
        <w:rPr>
          <w:rFonts w:hint="eastAsia" w:ascii="仿宋" w:hAnsi="仿宋" w:eastAsia="仿宋" w:cs="仿宋"/>
          <w:sz w:val="24"/>
        </w:rPr>
        <w:t>（2）实训基地建设</w:t>
      </w:r>
    </w:p>
    <w:p>
      <w:pPr>
        <w:spacing w:line="480" w:lineRule="exact"/>
        <w:ind w:firstLine="480" w:firstLineChars="200"/>
        <w:rPr>
          <w:rFonts w:ascii="仿宋" w:hAnsi="仿宋" w:eastAsia="仿宋" w:cs="仿宋"/>
          <w:sz w:val="24"/>
        </w:rPr>
      </w:pPr>
      <w:r>
        <w:rPr>
          <w:rFonts w:hint="eastAsia" w:ascii="仿宋" w:hAnsi="仿宋" w:eastAsia="仿宋" w:cs="仿宋"/>
          <w:sz w:val="24"/>
        </w:rPr>
        <w:t>实训基地建设要既能够满足日常课程教学，又能够满足行业应用需求的真实环境，使学生在进入企业工作前，充分认知企业工作需求与环境，做到学生与岗位零距离。</w:t>
      </w:r>
    </w:p>
    <w:p>
      <w:pPr>
        <w:spacing w:line="360" w:lineRule="auto"/>
        <w:ind w:firstLine="480" w:firstLineChars="200"/>
        <w:rPr>
          <w:rFonts w:ascii="仿宋" w:hAnsi="仿宋" w:eastAsia="仿宋" w:cs="仿宋"/>
          <w:color w:val="000000"/>
          <w:sz w:val="24"/>
        </w:rPr>
      </w:pPr>
      <w:r>
        <w:rPr>
          <w:rFonts w:eastAsia="仿宋" w:cs="Calibri"/>
          <w:color w:val="000000"/>
          <w:sz w:val="24"/>
        </w:rPr>
        <w:t>①</w:t>
      </w:r>
      <w:r>
        <w:rPr>
          <w:rFonts w:hint="eastAsia" w:ascii="仿宋" w:hAnsi="仿宋" w:eastAsia="仿宋" w:cs="仿宋"/>
          <w:color w:val="000000"/>
          <w:sz w:val="24"/>
        </w:rPr>
        <w:t>校内实训基地建设。针对于培养学生的专业基本技能，构建计算机网络专业校内实训基地。学生通过“学中做”、“做中学”，学生完全体验整个任务的运作过程，进行个性化能力方面的培养。</w:t>
      </w:r>
    </w:p>
    <w:p>
      <w:pPr>
        <w:spacing w:line="360" w:lineRule="auto"/>
        <w:ind w:firstLine="480" w:firstLineChars="200"/>
        <w:rPr>
          <w:rFonts w:ascii="仿宋" w:hAnsi="仿宋" w:eastAsia="仿宋" w:cs="仿宋"/>
          <w:color w:val="000000"/>
          <w:sz w:val="24"/>
        </w:rPr>
      </w:pPr>
      <w:r>
        <w:rPr>
          <w:rFonts w:eastAsia="仿宋" w:cs="Calibri"/>
          <w:color w:val="000000"/>
          <w:sz w:val="24"/>
        </w:rPr>
        <w:t>②</w:t>
      </w:r>
      <w:r>
        <w:rPr>
          <w:rFonts w:hint="eastAsia" w:ascii="仿宋" w:hAnsi="仿宋" w:eastAsia="仿宋" w:cs="仿宋"/>
          <w:color w:val="000000"/>
          <w:sz w:val="24"/>
        </w:rPr>
        <w:t>校外实训基地建设。开展校企合作办学模式，为适应相关行业的发展定向培养相应的人才，实现责任共担、成果共享、过程共管、人才共育的统一。</w:t>
      </w:r>
    </w:p>
    <w:p>
      <w:pPr>
        <w:spacing w:line="360" w:lineRule="auto"/>
        <w:ind w:firstLine="480" w:firstLineChars="200"/>
        <w:outlineLvl w:val="1"/>
        <w:rPr>
          <w:rFonts w:ascii="仿宋" w:hAnsi="仿宋" w:eastAsia="仿宋" w:cs="仿宋"/>
          <w:color w:val="000000"/>
          <w:sz w:val="24"/>
        </w:rPr>
      </w:pPr>
      <w:r>
        <w:rPr>
          <w:rFonts w:hint="eastAsia" w:ascii="仿宋" w:hAnsi="仿宋" w:eastAsia="仿宋" w:cs="仿宋"/>
          <w:color w:val="000000"/>
          <w:sz w:val="24"/>
        </w:rPr>
        <w:t>（3）教学资源开发</w:t>
      </w:r>
    </w:p>
    <w:p>
      <w:pPr>
        <w:spacing w:line="360" w:lineRule="auto"/>
        <w:ind w:firstLine="480" w:firstLineChars="200"/>
        <w:outlineLvl w:val="1"/>
        <w:rPr>
          <w:rFonts w:ascii="仿宋" w:hAnsi="仿宋" w:eastAsia="仿宋" w:cs="仿宋"/>
          <w:color w:val="000000"/>
          <w:sz w:val="24"/>
        </w:rPr>
      </w:pPr>
      <w:r>
        <w:rPr>
          <w:rFonts w:hint="eastAsia" w:ascii="仿宋" w:hAnsi="仿宋" w:eastAsia="仿宋" w:cs="仿宋"/>
          <w:color w:val="000000"/>
          <w:sz w:val="24"/>
        </w:rPr>
        <w:t>教学资源主要包括能够满足学生专业学习、教师专业教学研究和教学实施所需的教材、图书文献及数字教学资源等。</w:t>
      </w:r>
    </w:p>
    <w:p>
      <w:pPr>
        <w:spacing w:line="360" w:lineRule="auto"/>
        <w:ind w:firstLine="480" w:firstLineChars="200"/>
        <w:outlineLvl w:val="1"/>
        <w:rPr>
          <w:rFonts w:ascii="仿宋" w:hAnsi="仿宋" w:eastAsia="仿宋" w:cs="仿宋"/>
          <w:color w:val="000000"/>
          <w:sz w:val="24"/>
        </w:rPr>
      </w:pPr>
      <w:r>
        <w:rPr>
          <w:rFonts w:hint="eastAsia" w:ascii="仿宋" w:hAnsi="仿宋" w:eastAsia="仿宋" w:cs="仿宋"/>
          <w:color w:val="000000"/>
          <w:sz w:val="24"/>
        </w:rPr>
        <w:t>（4）教学运行管理</w:t>
      </w:r>
    </w:p>
    <w:p>
      <w:pPr>
        <w:spacing w:line="360" w:lineRule="auto"/>
        <w:ind w:firstLine="480" w:firstLineChars="200"/>
        <w:outlineLvl w:val="1"/>
        <w:rPr>
          <w:rFonts w:ascii="仿宋" w:hAnsi="仿宋" w:eastAsia="仿宋" w:cs="仿宋"/>
          <w:color w:val="000000"/>
          <w:sz w:val="24"/>
        </w:rPr>
      </w:pPr>
      <w:r>
        <w:rPr>
          <w:rFonts w:hint="eastAsia" w:ascii="仿宋" w:hAnsi="仿宋" w:eastAsia="仿宋" w:cs="仿宋"/>
          <w:color w:val="000000"/>
          <w:sz w:val="24"/>
        </w:rPr>
        <w:t>建立健全管理制度，实行规范化管理，建立健全各种规章制度，充分调动老师和学生的积极性，深入开展专业改革，提高教育教学的质量，不断提高示范校的整体管理水平，确保示范专业的正常运行。</w:t>
      </w:r>
    </w:p>
    <w:p>
      <w:pPr>
        <w:spacing w:line="440" w:lineRule="exact"/>
        <w:ind w:firstLine="480" w:firstLineChars="200"/>
        <w:rPr>
          <w:rFonts w:ascii="仿宋" w:hAnsi="仿宋" w:eastAsia="仿宋" w:cs="仿宋"/>
          <w:color w:val="000000"/>
          <w:sz w:val="24"/>
        </w:rPr>
      </w:pPr>
      <w:r>
        <w:rPr>
          <w:rFonts w:hint="eastAsia" w:ascii="宋体" w:hAnsi="宋体"/>
          <w:color w:val="000000"/>
          <w:sz w:val="24"/>
        </w:rPr>
        <w:t>①</w:t>
      </w:r>
      <w:r>
        <w:rPr>
          <w:rFonts w:hint="eastAsia" w:ascii="仿宋" w:hAnsi="仿宋" w:eastAsia="仿宋" w:cs="仿宋"/>
          <w:color w:val="000000"/>
          <w:sz w:val="24"/>
        </w:rPr>
        <w:t>努力提高计算机教师的专业素质</w:t>
      </w:r>
    </w:p>
    <w:p>
      <w:pPr>
        <w:spacing w:line="440" w:lineRule="exact"/>
        <w:ind w:firstLine="480" w:firstLineChars="200"/>
        <w:rPr>
          <w:rFonts w:ascii="仿宋" w:hAnsi="仿宋" w:eastAsia="仿宋" w:cs="仿宋"/>
          <w:color w:val="000000"/>
          <w:sz w:val="24"/>
        </w:rPr>
      </w:pPr>
      <w:r>
        <w:rPr>
          <w:rFonts w:hint="eastAsia" w:ascii="宋体" w:hAnsi="宋体"/>
          <w:color w:val="000000"/>
          <w:sz w:val="24"/>
        </w:rPr>
        <w:t>②</w:t>
      </w:r>
      <w:r>
        <w:rPr>
          <w:rFonts w:hint="eastAsia" w:ascii="仿宋" w:hAnsi="仿宋" w:eastAsia="仿宋" w:cs="仿宋"/>
          <w:color w:val="000000"/>
          <w:sz w:val="24"/>
        </w:rPr>
        <w:t>让教学活动适应教学需要</w:t>
      </w:r>
    </w:p>
    <w:p>
      <w:pPr>
        <w:spacing w:line="440" w:lineRule="exact"/>
        <w:ind w:firstLine="480" w:firstLineChars="200"/>
        <w:rPr>
          <w:rFonts w:ascii="仿宋" w:hAnsi="仿宋" w:eastAsia="仿宋" w:cs="仿宋"/>
          <w:color w:val="000000"/>
          <w:sz w:val="24"/>
        </w:rPr>
      </w:pPr>
      <w:r>
        <w:rPr>
          <w:rFonts w:hint="eastAsia" w:ascii="宋体" w:hAnsi="宋体"/>
          <w:color w:val="000000"/>
          <w:sz w:val="24"/>
        </w:rPr>
        <w:t>③</w:t>
      </w:r>
      <w:r>
        <w:rPr>
          <w:rFonts w:hint="eastAsia" w:ascii="仿宋" w:hAnsi="仿宋" w:eastAsia="仿宋" w:cs="仿宋"/>
          <w:color w:val="000000"/>
          <w:sz w:val="24"/>
        </w:rPr>
        <w:t>加强就业指导，提高求职能力，帮助学生转变就业观念。</w:t>
      </w:r>
    </w:p>
    <w:p>
      <w:pPr>
        <w:spacing w:line="440" w:lineRule="exact"/>
        <w:ind w:firstLine="480" w:firstLineChars="200"/>
        <w:rPr>
          <w:rFonts w:ascii="仿宋" w:hAnsi="仿宋" w:eastAsia="仿宋" w:cs="仿宋"/>
          <w:color w:val="000000"/>
          <w:sz w:val="24"/>
        </w:rPr>
      </w:pPr>
      <w:r>
        <w:rPr>
          <w:rFonts w:hint="eastAsia" w:ascii="微软雅黑" w:hAnsi="微软雅黑" w:eastAsia="微软雅黑" w:cs="微软雅黑"/>
          <w:color w:val="000000"/>
          <w:sz w:val="24"/>
        </w:rPr>
        <w:t>④</w:t>
      </w:r>
      <w:r>
        <w:rPr>
          <w:rFonts w:hint="eastAsia" w:ascii="仿宋" w:hAnsi="仿宋" w:eastAsia="仿宋" w:cs="仿宋"/>
          <w:color w:val="000000"/>
          <w:sz w:val="24"/>
        </w:rPr>
        <w:t>与用工单位加强沟通，畅通就业渠道</w:t>
      </w:r>
    </w:p>
    <w:p>
      <w:pPr>
        <w:spacing w:line="360" w:lineRule="auto"/>
        <w:ind w:firstLine="240" w:firstLineChars="100"/>
        <w:outlineLvl w:val="1"/>
        <w:rPr>
          <w:rFonts w:ascii="仿宋" w:hAnsi="仿宋" w:eastAsia="仿宋" w:cs="仿宋"/>
          <w:color w:val="000000"/>
          <w:sz w:val="24"/>
        </w:rPr>
      </w:pPr>
      <w:r>
        <w:rPr>
          <w:rFonts w:hint="eastAsia" w:ascii="仿宋" w:hAnsi="仿宋" w:eastAsia="仿宋" w:cs="仿宋"/>
          <w:color w:val="000000"/>
          <w:sz w:val="24"/>
        </w:rPr>
        <w:t>（5）人才评价机制</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全面客观的对学生的成长过程及培养效果进行评价是强化人才培养质量的重要手段。因此，建立健全评价机制，就成为了人才培养模式改革的重要保障。要全面客观的进行评价，就必须吸纳来自不同渠道的考核意见，既要注重校内评价又要注重包括企业、认证机构、竞赛机构等校外单位的评价，构建学生多渠道评价表。</w:t>
      </w:r>
    </w:p>
    <w:p>
      <w:pPr>
        <w:pStyle w:val="3"/>
        <w:spacing w:line="500" w:lineRule="exact"/>
        <w:rPr>
          <w:rFonts w:ascii="仿宋" w:hAnsi="仿宋" w:eastAsia="仿宋" w:cs="仿宋"/>
          <w:color w:val="auto"/>
        </w:rPr>
      </w:pPr>
      <w:r>
        <w:rPr>
          <w:rFonts w:hint="eastAsia" w:ascii="仿宋" w:hAnsi="仿宋" w:eastAsia="仿宋" w:cs="仿宋"/>
          <w:color w:val="auto"/>
        </w:rPr>
        <w:t>七、教学计划安排表</w:t>
      </w:r>
      <w:bookmarkEnd w:id="0"/>
    </w:p>
    <w:p>
      <w:pPr>
        <w:spacing w:line="500" w:lineRule="exact"/>
        <w:rPr>
          <w:rFonts w:ascii="仿宋" w:hAnsi="仿宋" w:eastAsia="仿宋" w:cs="仿宋"/>
          <w:sz w:val="24"/>
        </w:rPr>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pPr>
    </w:p>
    <w:tbl>
      <w:tblPr>
        <w:tblStyle w:val="9"/>
        <w:tblW w:w="15500" w:type="dxa"/>
        <w:tblInd w:w="-115" w:type="dxa"/>
        <w:tblLayout w:type="fixed"/>
        <w:tblCellMar>
          <w:top w:w="0" w:type="dxa"/>
          <w:left w:w="108" w:type="dxa"/>
          <w:bottom w:w="0" w:type="dxa"/>
          <w:right w:w="108" w:type="dxa"/>
        </w:tblCellMar>
      </w:tblPr>
      <w:tblGrid>
        <w:gridCol w:w="433"/>
        <w:gridCol w:w="483"/>
        <w:gridCol w:w="435"/>
        <w:gridCol w:w="1215"/>
        <w:gridCol w:w="129"/>
        <w:gridCol w:w="2526"/>
        <w:gridCol w:w="531"/>
        <w:gridCol w:w="414"/>
        <w:gridCol w:w="117"/>
        <w:gridCol w:w="407"/>
        <w:gridCol w:w="587"/>
        <w:gridCol w:w="458"/>
        <w:gridCol w:w="539"/>
        <w:gridCol w:w="584"/>
        <w:gridCol w:w="545"/>
        <w:gridCol w:w="725"/>
        <w:gridCol w:w="542"/>
        <w:gridCol w:w="536"/>
        <w:gridCol w:w="536"/>
        <w:gridCol w:w="456"/>
        <w:gridCol w:w="602"/>
        <w:gridCol w:w="1033"/>
        <w:gridCol w:w="1667"/>
      </w:tblGrid>
      <w:tr>
        <w:tblPrEx>
          <w:tblLayout w:type="fixed"/>
          <w:tblCellMar>
            <w:top w:w="0" w:type="dxa"/>
            <w:left w:w="108" w:type="dxa"/>
            <w:bottom w:w="0" w:type="dxa"/>
            <w:right w:w="108" w:type="dxa"/>
          </w:tblCellMar>
        </w:tblPrEx>
        <w:trPr>
          <w:trHeight w:val="660" w:hRule="atLeast"/>
        </w:trPr>
        <w:tc>
          <w:tcPr>
            <w:tcW w:w="15500" w:type="dxa"/>
            <w:gridSpan w:val="23"/>
            <w:tcBorders>
              <w:top w:val="nil"/>
              <w:left w:val="nil"/>
              <w:bottom w:val="nil"/>
              <w:right w:val="nil"/>
            </w:tcBorders>
            <w:vAlign w:val="center"/>
          </w:tcPr>
          <w:p>
            <w:pPr>
              <w:widowControl/>
              <w:rPr>
                <w:rFonts w:ascii="黑体" w:hAnsi="黑体" w:eastAsia="黑体"/>
                <w:kern w:val="0"/>
                <w:sz w:val="28"/>
                <w:szCs w:val="28"/>
              </w:rPr>
            </w:pPr>
            <w:r>
              <w:rPr>
                <w:rFonts w:hint="eastAsia" w:ascii="黑体" w:hAnsi="黑体" w:eastAsia="黑体"/>
                <w:kern w:val="0"/>
                <w:sz w:val="28"/>
                <w:szCs w:val="28"/>
              </w:rPr>
              <w:t>附表1：                                        教学进程安排表</w:t>
            </w:r>
          </w:p>
        </w:tc>
      </w:tr>
      <w:tr>
        <w:tblPrEx>
          <w:tblLayout w:type="fixed"/>
          <w:tblCellMar>
            <w:top w:w="0" w:type="dxa"/>
            <w:left w:w="108" w:type="dxa"/>
            <w:bottom w:w="0" w:type="dxa"/>
            <w:right w:w="108" w:type="dxa"/>
          </w:tblCellMar>
        </w:tblPrEx>
        <w:trPr>
          <w:trHeight w:val="458" w:hRule="atLeast"/>
        </w:trPr>
        <w:tc>
          <w:tcPr>
            <w:tcW w:w="916"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w:t>
            </w:r>
            <w:r>
              <w:rPr>
                <w:rFonts w:hint="eastAsia" w:ascii="宋体" w:hAnsi="宋体"/>
                <w:b/>
                <w:bCs/>
                <w:kern w:val="0"/>
                <w:sz w:val="16"/>
                <w:szCs w:val="16"/>
              </w:rPr>
              <w:br w:type="textWrapping"/>
            </w:r>
            <w:r>
              <w:rPr>
                <w:rFonts w:hint="eastAsia" w:ascii="宋体" w:hAnsi="宋体"/>
                <w:b/>
                <w:bCs/>
                <w:kern w:val="0"/>
                <w:sz w:val="16"/>
                <w:szCs w:val="16"/>
              </w:rPr>
              <w:t>类别</w:t>
            </w:r>
          </w:p>
        </w:tc>
        <w:tc>
          <w:tcPr>
            <w:tcW w:w="435"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序号</w:t>
            </w:r>
          </w:p>
        </w:tc>
        <w:tc>
          <w:tcPr>
            <w:tcW w:w="1215"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课程代码</w:t>
            </w:r>
          </w:p>
        </w:tc>
        <w:tc>
          <w:tcPr>
            <w:tcW w:w="2655"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课程名称</w:t>
            </w:r>
          </w:p>
        </w:tc>
        <w:tc>
          <w:tcPr>
            <w:tcW w:w="945" w:type="dxa"/>
            <w:gridSpan w:val="2"/>
            <w:tcBorders>
              <w:top w:val="single" w:color="auto" w:sz="4" w:space="0"/>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课程性质</w:t>
            </w:r>
          </w:p>
        </w:tc>
        <w:tc>
          <w:tcPr>
            <w:tcW w:w="524"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学分</w:t>
            </w:r>
          </w:p>
        </w:tc>
        <w:tc>
          <w:tcPr>
            <w:tcW w:w="1584" w:type="dxa"/>
            <w:gridSpan w:val="3"/>
            <w:tcBorders>
              <w:top w:val="single" w:color="auto" w:sz="4" w:space="0"/>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教学课时</w:t>
            </w:r>
          </w:p>
        </w:tc>
        <w:tc>
          <w:tcPr>
            <w:tcW w:w="584"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开设学期</w:t>
            </w:r>
          </w:p>
        </w:tc>
        <w:tc>
          <w:tcPr>
            <w:tcW w:w="3340" w:type="dxa"/>
            <w:gridSpan w:val="6"/>
            <w:tcBorders>
              <w:top w:val="single" w:color="auto" w:sz="4" w:space="0"/>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教学进程(学期、教学活动周数</w:t>
            </w:r>
            <w:r>
              <w:rPr>
                <w:rFonts w:hint="eastAsia" w:ascii="宋体" w:hAnsi="宋体"/>
                <w:b/>
                <w:bCs/>
                <w:kern w:val="0"/>
                <w:sz w:val="16"/>
                <w:szCs w:val="16"/>
              </w:rPr>
              <w:br w:type="textWrapping"/>
            </w:r>
            <w:r>
              <w:rPr>
                <w:rFonts w:hint="eastAsia" w:ascii="宋体" w:hAnsi="宋体"/>
                <w:b/>
                <w:bCs/>
                <w:kern w:val="0"/>
                <w:sz w:val="16"/>
                <w:szCs w:val="16"/>
              </w:rPr>
              <w:t>课堂教学周数、平均周学时）</w:t>
            </w:r>
          </w:p>
        </w:tc>
        <w:tc>
          <w:tcPr>
            <w:tcW w:w="602"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w:t>
            </w:r>
            <w:r>
              <w:rPr>
                <w:rFonts w:hint="eastAsia" w:ascii="宋体" w:hAnsi="宋体"/>
                <w:b/>
                <w:bCs/>
                <w:kern w:val="0"/>
                <w:sz w:val="16"/>
                <w:szCs w:val="16"/>
              </w:rPr>
              <w:br w:type="textWrapping"/>
            </w:r>
            <w:r>
              <w:rPr>
                <w:rFonts w:hint="eastAsia" w:ascii="宋体" w:hAnsi="宋体"/>
                <w:b/>
                <w:bCs/>
                <w:kern w:val="0"/>
                <w:sz w:val="16"/>
                <w:szCs w:val="16"/>
              </w:rPr>
              <w:t>考核</w:t>
            </w:r>
          </w:p>
        </w:tc>
        <w:tc>
          <w:tcPr>
            <w:tcW w:w="1033"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开课部门</w:t>
            </w:r>
          </w:p>
        </w:tc>
        <w:tc>
          <w:tcPr>
            <w:tcW w:w="1667"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备注</w:t>
            </w:r>
          </w:p>
        </w:tc>
      </w:tr>
      <w:tr>
        <w:tblPrEx>
          <w:tblLayout w:type="fixed"/>
          <w:tblCellMar>
            <w:top w:w="0" w:type="dxa"/>
            <w:left w:w="108" w:type="dxa"/>
            <w:bottom w:w="0" w:type="dxa"/>
            <w:right w:w="108" w:type="dxa"/>
          </w:tblCellMar>
        </w:tblPrEx>
        <w:trPr>
          <w:trHeight w:val="270" w:hRule="atLeast"/>
        </w:trPr>
        <w:tc>
          <w:tcPr>
            <w:tcW w:w="91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12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265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1"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w:t>
            </w:r>
            <w:r>
              <w:rPr>
                <w:rFonts w:hint="eastAsia" w:ascii="宋体" w:hAnsi="宋体"/>
                <w:b/>
                <w:bCs/>
                <w:kern w:val="0"/>
                <w:sz w:val="16"/>
                <w:szCs w:val="16"/>
              </w:rPr>
              <w:br w:type="textWrapping"/>
            </w:r>
            <w:r>
              <w:rPr>
                <w:rFonts w:hint="eastAsia" w:ascii="宋体" w:hAnsi="宋体"/>
                <w:b/>
                <w:bCs/>
                <w:kern w:val="0"/>
                <w:sz w:val="16"/>
                <w:szCs w:val="16"/>
              </w:rPr>
              <w:t>类型(A/B/C)</w:t>
            </w:r>
          </w:p>
        </w:tc>
        <w:tc>
          <w:tcPr>
            <w:tcW w:w="414"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是否理实一体</w:t>
            </w:r>
          </w:p>
        </w:tc>
        <w:tc>
          <w:tcPr>
            <w:tcW w:w="52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87"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总计</w:t>
            </w:r>
          </w:p>
        </w:tc>
        <w:tc>
          <w:tcPr>
            <w:tcW w:w="458"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理论</w:t>
            </w:r>
          </w:p>
        </w:tc>
        <w:tc>
          <w:tcPr>
            <w:tcW w:w="539"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实践</w:t>
            </w: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45"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1学期</w:t>
            </w:r>
          </w:p>
        </w:tc>
        <w:tc>
          <w:tcPr>
            <w:tcW w:w="725"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2学期</w:t>
            </w:r>
          </w:p>
        </w:tc>
        <w:tc>
          <w:tcPr>
            <w:tcW w:w="542"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3学期</w:t>
            </w:r>
          </w:p>
        </w:tc>
        <w:tc>
          <w:tcPr>
            <w:tcW w:w="53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4学期</w:t>
            </w:r>
          </w:p>
        </w:tc>
        <w:tc>
          <w:tcPr>
            <w:tcW w:w="53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5学期</w:t>
            </w:r>
          </w:p>
        </w:tc>
        <w:tc>
          <w:tcPr>
            <w:tcW w:w="45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6学期</w:t>
            </w:r>
          </w:p>
        </w:tc>
        <w:tc>
          <w:tcPr>
            <w:tcW w:w="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270" w:hRule="atLeast"/>
        </w:trPr>
        <w:tc>
          <w:tcPr>
            <w:tcW w:w="91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12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265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1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2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8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45"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725"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542"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53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53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45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270" w:hRule="atLeast"/>
        </w:trPr>
        <w:tc>
          <w:tcPr>
            <w:tcW w:w="91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12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265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1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2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8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45"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16</w:t>
            </w:r>
          </w:p>
        </w:tc>
        <w:tc>
          <w:tcPr>
            <w:tcW w:w="725"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18</w:t>
            </w:r>
          </w:p>
        </w:tc>
        <w:tc>
          <w:tcPr>
            <w:tcW w:w="542"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18</w:t>
            </w:r>
          </w:p>
        </w:tc>
        <w:tc>
          <w:tcPr>
            <w:tcW w:w="53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18</w:t>
            </w:r>
          </w:p>
        </w:tc>
        <w:tc>
          <w:tcPr>
            <w:tcW w:w="53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6</w:t>
            </w:r>
          </w:p>
        </w:tc>
        <w:tc>
          <w:tcPr>
            <w:tcW w:w="45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0</w:t>
            </w:r>
          </w:p>
        </w:tc>
        <w:tc>
          <w:tcPr>
            <w:tcW w:w="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kern w:val="0"/>
                <w:sz w:val="16"/>
                <w:szCs w:val="16"/>
              </w:rPr>
            </w:pPr>
            <w:r>
              <w:rPr>
                <w:rFonts w:hint="eastAsia" w:ascii="宋体" w:hAnsi="宋体"/>
                <w:kern w:val="0"/>
                <w:sz w:val="16"/>
                <w:szCs w:val="16"/>
              </w:rPr>
              <w:t>公共基础课</w:t>
            </w:r>
          </w:p>
        </w:tc>
        <w:tc>
          <w:tcPr>
            <w:tcW w:w="483"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kern w:val="0"/>
                <w:sz w:val="16"/>
                <w:szCs w:val="16"/>
              </w:rPr>
            </w:pPr>
            <w:r>
              <w:rPr>
                <w:rFonts w:hint="eastAsia" w:ascii="宋体" w:hAnsi="宋体"/>
                <w:kern w:val="0"/>
                <w:sz w:val="16"/>
                <w:szCs w:val="16"/>
              </w:rPr>
              <w:t>公共必修课</w:t>
            </w: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1</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1900001323</w:t>
            </w:r>
          </w:p>
        </w:tc>
        <w:tc>
          <w:tcPr>
            <w:tcW w:w="26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思想道德与法治</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14" w:type="dxa"/>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kern w:val="0"/>
                <w:sz w:val="15"/>
                <w:szCs w:val="15"/>
              </w:rPr>
            </w:pPr>
            <w:r>
              <w:rPr>
                <w:rFonts w:hint="eastAsia" w:ascii="等线" w:hAnsi="宋体" w:eastAsia="等线"/>
                <w:kern w:val="0"/>
                <w:sz w:val="15"/>
                <w:szCs w:val="15"/>
              </w:rPr>
              <w:t>　</w:t>
            </w:r>
          </w:p>
        </w:tc>
        <w:tc>
          <w:tcPr>
            <w:tcW w:w="52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54</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8</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4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3 </w:t>
            </w:r>
          </w:p>
        </w:tc>
        <w:tc>
          <w:tcPr>
            <w:tcW w:w="72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马院</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2</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1900001324</w:t>
            </w:r>
          </w:p>
        </w:tc>
        <w:tc>
          <w:tcPr>
            <w:tcW w:w="2655"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kern w:val="0"/>
                <w:sz w:val="15"/>
                <w:szCs w:val="15"/>
              </w:rPr>
            </w:pPr>
            <w:r>
              <w:rPr>
                <w:rFonts w:hint="eastAsia" w:ascii="宋体" w:hAnsi="宋体"/>
                <w:kern w:val="0"/>
                <w:sz w:val="15"/>
                <w:szCs w:val="15"/>
              </w:rPr>
              <w:t>毛泽东思想和中国特色社会主义理论体系概论</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14" w:type="dxa"/>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kern w:val="0"/>
                <w:sz w:val="15"/>
                <w:szCs w:val="15"/>
              </w:rPr>
            </w:pPr>
            <w:r>
              <w:rPr>
                <w:rFonts w:hint="eastAsia" w:ascii="等线" w:hAnsi="宋体" w:eastAsia="等线"/>
                <w:kern w:val="0"/>
                <w:sz w:val="15"/>
                <w:szCs w:val="15"/>
              </w:rPr>
              <w:t>　</w:t>
            </w:r>
          </w:p>
        </w:tc>
        <w:tc>
          <w:tcPr>
            <w:tcW w:w="52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72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64</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8</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4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72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4 </w:t>
            </w:r>
          </w:p>
        </w:tc>
        <w:tc>
          <w:tcPr>
            <w:tcW w:w="542"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马院</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3</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1900001303</w:t>
            </w:r>
          </w:p>
        </w:tc>
        <w:tc>
          <w:tcPr>
            <w:tcW w:w="26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形势与政策</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14" w:type="dxa"/>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kern w:val="0"/>
                <w:sz w:val="15"/>
                <w:szCs w:val="15"/>
              </w:rPr>
            </w:pPr>
            <w:r>
              <w:rPr>
                <w:rFonts w:hint="eastAsia" w:ascii="等线" w:hAnsi="宋体" w:eastAsia="等线"/>
                <w:kern w:val="0"/>
                <w:sz w:val="15"/>
                <w:szCs w:val="15"/>
              </w:rPr>
              <w:t>　</w:t>
            </w:r>
          </w:p>
        </w:tc>
        <w:tc>
          <w:tcPr>
            <w:tcW w:w="52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1-5</w:t>
            </w:r>
          </w:p>
        </w:tc>
        <w:tc>
          <w:tcPr>
            <w:tcW w:w="54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2/4W</w:t>
            </w:r>
          </w:p>
        </w:tc>
        <w:tc>
          <w:tcPr>
            <w:tcW w:w="72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2/4W</w:t>
            </w:r>
          </w:p>
        </w:tc>
        <w:tc>
          <w:tcPr>
            <w:tcW w:w="542"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2/4W</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2/4W</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2/4W</w:t>
            </w:r>
          </w:p>
        </w:tc>
        <w:tc>
          <w:tcPr>
            <w:tcW w:w="45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马院</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不计入周学时平均值</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4</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1900001304</w:t>
            </w:r>
          </w:p>
        </w:tc>
        <w:tc>
          <w:tcPr>
            <w:tcW w:w="26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职业规划与就业指导</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4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是</w:t>
            </w:r>
          </w:p>
        </w:tc>
        <w:tc>
          <w:tcPr>
            <w:tcW w:w="52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9</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9</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4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72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2/1-9W</w:t>
            </w:r>
          </w:p>
        </w:tc>
        <w:tc>
          <w:tcPr>
            <w:tcW w:w="542"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招就处</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周学时平均值1</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5</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1900001305</w:t>
            </w:r>
          </w:p>
        </w:tc>
        <w:tc>
          <w:tcPr>
            <w:tcW w:w="26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创新创业基础（理论）</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4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72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2/10-18W</w:t>
            </w:r>
          </w:p>
        </w:tc>
        <w:tc>
          <w:tcPr>
            <w:tcW w:w="542"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创新创业</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周学时平均值1</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6</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1900001306</w:t>
            </w:r>
          </w:p>
        </w:tc>
        <w:tc>
          <w:tcPr>
            <w:tcW w:w="26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体育I</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C</w:t>
            </w:r>
          </w:p>
        </w:tc>
        <w:tc>
          <w:tcPr>
            <w:tcW w:w="4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4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72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体育系</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7</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1900001307</w:t>
            </w:r>
          </w:p>
        </w:tc>
        <w:tc>
          <w:tcPr>
            <w:tcW w:w="26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体育II</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C</w:t>
            </w:r>
          </w:p>
        </w:tc>
        <w:tc>
          <w:tcPr>
            <w:tcW w:w="4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4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72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542"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体育系</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8</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1900001308</w:t>
            </w:r>
          </w:p>
        </w:tc>
        <w:tc>
          <w:tcPr>
            <w:tcW w:w="26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体育选项I</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C</w:t>
            </w:r>
          </w:p>
        </w:tc>
        <w:tc>
          <w:tcPr>
            <w:tcW w:w="4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4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72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体育系</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必选</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9</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1900001309</w:t>
            </w:r>
          </w:p>
        </w:tc>
        <w:tc>
          <w:tcPr>
            <w:tcW w:w="26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体育选项II</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C</w:t>
            </w:r>
          </w:p>
        </w:tc>
        <w:tc>
          <w:tcPr>
            <w:tcW w:w="4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4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72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体育系</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必选</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kern w:val="0"/>
                <w:sz w:val="15"/>
                <w:szCs w:val="15"/>
              </w:rPr>
            </w:pPr>
            <w:r>
              <w:rPr>
                <w:rFonts w:hint="eastAsia" w:ascii="宋体" w:hAnsi="宋体"/>
                <w:kern w:val="0"/>
                <w:sz w:val="15"/>
                <w:szCs w:val="15"/>
              </w:rPr>
              <w:t>11</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1900001311</w:t>
            </w:r>
          </w:p>
        </w:tc>
        <w:tc>
          <w:tcPr>
            <w:tcW w:w="26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大学英语/日语I</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4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72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公共教学部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kern w:val="0"/>
                <w:sz w:val="15"/>
                <w:szCs w:val="15"/>
              </w:rPr>
            </w:pPr>
            <w:r>
              <w:rPr>
                <w:rFonts w:hint="eastAsia" w:ascii="宋体" w:hAnsi="宋体"/>
                <w:kern w:val="0"/>
                <w:sz w:val="15"/>
                <w:szCs w:val="15"/>
              </w:rPr>
              <w:t>12</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1900001312</w:t>
            </w:r>
          </w:p>
        </w:tc>
        <w:tc>
          <w:tcPr>
            <w:tcW w:w="26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大学英语/日语II</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4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72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542"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公共教学部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kern w:val="0"/>
                <w:sz w:val="15"/>
                <w:szCs w:val="15"/>
              </w:rPr>
            </w:pPr>
            <w:r>
              <w:rPr>
                <w:rFonts w:hint="eastAsia" w:ascii="宋体" w:hAnsi="宋体"/>
                <w:kern w:val="0"/>
                <w:sz w:val="15"/>
                <w:szCs w:val="15"/>
              </w:rPr>
              <w:t>14</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1900001321</w:t>
            </w:r>
          </w:p>
        </w:tc>
        <w:tc>
          <w:tcPr>
            <w:tcW w:w="2655" w:type="dxa"/>
            <w:gridSpan w:val="2"/>
            <w:tcBorders>
              <w:top w:val="nil"/>
              <w:left w:val="nil"/>
              <w:bottom w:val="single" w:color="auto" w:sz="4" w:space="0"/>
              <w:right w:val="single" w:color="auto" w:sz="4" w:space="0"/>
            </w:tcBorders>
            <w:shd w:val="clear" w:color="auto" w:fill="auto"/>
            <w:vAlign w:val="center"/>
          </w:tcPr>
          <w:p>
            <w:pPr>
              <w:widowControl/>
              <w:tabs>
                <w:tab w:val="center" w:pos="1317"/>
                <w:tab w:val="right" w:pos="2514"/>
              </w:tabs>
              <w:jc w:val="left"/>
              <w:rPr>
                <w:rFonts w:ascii="宋体" w:hAnsi="宋体"/>
                <w:kern w:val="0"/>
                <w:sz w:val="15"/>
                <w:szCs w:val="15"/>
              </w:rPr>
            </w:pPr>
            <w:r>
              <w:rPr>
                <w:rFonts w:hint="eastAsia" w:ascii="宋体" w:hAnsi="宋体"/>
                <w:kern w:val="0"/>
                <w:sz w:val="15"/>
                <w:szCs w:val="15"/>
              </w:rPr>
              <w:tab/>
            </w:r>
            <w:r>
              <w:rPr>
                <w:rFonts w:hint="eastAsia" w:ascii="宋体" w:hAnsi="宋体"/>
                <w:kern w:val="0"/>
                <w:sz w:val="15"/>
                <w:szCs w:val="15"/>
              </w:rPr>
              <w:t>大学英语/日语(选项）I</w:t>
            </w:r>
            <w:r>
              <w:rPr>
                <w:rFonts w:hint="eastAsia" w:ascii="宋体" w:hAnsi="宋体"/>
                <w:kern w:val="0"/>
                <w:sz w:val="15"/>
                <w:szCs w:val="15"/>
              </w:rPr>
              <w:tab/>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p>
        </w:tc>
        <w:tc>
          <w:tcPr>
            <w:tcW w:w="52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ascii="仿宋" w:hAnsi="仿宋" w:eastAsia="仿宋" w:cs="仿宋"/>
                <w:kern w:val="0"/>
                <w:sz w:val="15"/>
                <w:szCs w:val="15"/>
              </w:rPr>
              <w:t>3</w:t>
            </w:r>
          </w:p>
        </w:tc>
        <w:tc>
          <w:tcPr>
            <w:tcW w:w="54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p>
        </w:tc>
        <w:tc>
          <w:tcPr>
            <w:tcW w:w="72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p>
        </w:tc>
        <w:tc>
          <w:tcPr>
            <w:tcW w:w="542"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ascii="仿宋" w:hAnsi="仿宋" w:eastAsia="仿宋" w:cs="仿宋"/>
                <w:kern w:val="0"/>
                <w:sz w:val="15"/>
                <w:szCs w:val="15"/>
              </w:rPr>
              <w:t>2</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公共教学部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必选</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kern w:val="0"/>
                <w:sz w:val="15"/>
                <w:szCs w:val="15"/>
              </w:rPr>
            </w:pPr>
            <w:r>
              <w:rPr>
                <w:rFonts w:hint="eastAsia" w:ascii="宋体" w:hAnsi="宋体"/>
                <w:kern w:val="0"/>
                <w:sz w:val="15"/>
                <w:szCs w:val="15"/>
              </w:rPr>
              <w:t>15</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1900001322</w:t>
            </w:r>
          </w:p>
        </w:tc>
        <w:tc>
          <w:tcPr>
            <w:tcW w:w="26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大学英语/日语(选项）II</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p>
        </w:tc>
        <w:tc>
          <w:tcPr>
            <w:tcW w:w="52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4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p>
        </w:tc>
        <w:tc>
          <w:tcPr>
            <w:tcW w:w="72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p>
        </w:tc>
        <w:tc>
          <w:tcPr>
            <w:tcW w:w="542"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ascii="仿宋" w:hAnsi="仿宋" w:eastAsia="仿宋" w:cs="仿宋"/>
                <w:kern w:val="0"/>
                <w:sz w:val="15"/>
                <w:szCs w:val="15"/>
              </w:rPr>
              <w:t>2</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公共教学部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必选</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kern w:val="0"/>
                <w:sz w:val="15"/>
                <w:szCs w:val="15"/>
              </w:rPr>
            </w:pPr>
            <w:r>
              <w:rPr>
                <w:rFonts w:hint="eastAsia" w:ascii="宋体" w:hAnsi="宋体"/>
                <w:kern w:val="0"/>
                <w:sz w:val="15"/>
                <w:szCs w:val="15"/>
              </w:rPr>
              <w:t>16</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1900001313</w:t>
            </w:r>
          </w:p>
        </w:tc>
        <w:tc>
          <w:tcPr>
            <w:tcW w:w="26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大学生心理健康教育</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4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是</w:t>
            </w:r>
          </w:p>
        </w:tc>
        <w:tc>
          <w:tcPr>
            <w:tcW w:w="52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4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72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阳光心理</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kern w:val="0"/>
                <w:sz w:val="15"/>
                <w:szCs w:val="15"/>
              </w:rPr>
            </w:pPr>
            <w:r>
              <w:rPr>
                <w:rFonts w:hint="eastAsia" w:ascii="宋体" w:hAnsi="宋体"/>
                <w:kern w:val="0"/>
                <w:sz w:val="15"/>
                <w:szCs w:val="15"/>
              </w:rPr>
              <w:t>17</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1900001314</w:t>
            </w:r>
          </w:p>
        </w:tc>
        <w:tc>
          <w:tcPr>
            <w:tcW w:w="26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军事理论</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4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72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武装部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kern w:val="0"/>
                <w:sz w:val="15"/>
                <w:szCs w:val="15"/>
              </w:rPr>
            </w:pPr>
            <w:r>
              <w:rPr>
                <w:rFonts w:hint="eastAsia" w:ascii="宋体" w:hAnsi="宋体"/>
                <w:kern w:val="0"/>
                <w:sz w:val="15"/>
                <w:szCs w:val="15"/>
              </w:rPr>
              <w:t>18</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kern w:val="0"/>
                <w:sz w:val="15"/>
                <w:szCs w:val="15"/>
                <w:lang w:val="en-US" w:eastAsia="zh-CN"/>
              </w:rPr>
            </w:pPr>
            <w:r>
              <w:rPr>
                <w:rFonts w:hint="eastAsia" w:ascii="宋体" w:hAnsi="宋体"/>
                <w:kern w:val="0"/>
                <w:sz w:val="15"/>
                <w:szCs w:val="15"/>
              </w:rPr>
              <w:t>19000013</w:t>
            </w:r>
            <w:r>
              <w:rPr>
                <w:rFonts w:hint="eastAsia" w:ascii="宋体" w:hAnsi="宋体"/>
                <w:kern w:val="0"/>
                <w:sz w:val="15"/>
                <w:szCs w:val="15"/>
                <w:lang w:val="en-US" w:eastAsia="zh-CN"/>
              </w:rPr>
              <w:t>28</w:t>
            </w:r>
          </w:p>
        </w:tc>
        <w:tc>
          <w:tcPr>
            <w:tcW w:w="26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color w:val="FF0000"/>
                <w:kern w:val="0"/>
                <w:sz w:val="15"/>
                <w:szCs w:val="15"/>
              </w:rPr>
              <w:t>军事训练（入学教育）</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C</w:t>
            </w:r>
          </w:p>
        </w:tc>
        <w:tc>
          <w:tcPr>
            <w:tcW w:w="4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112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112</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4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w:t>
            </w:r>
          </w:p>
        </w:tc>
        <w:tc>
          <w:tcPr>
            <w:tcW w:w="72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武装部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不计入周学时平均值</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kern w:val="0"/>
                <w:sz w:val="15"/>
                <w:szCs w:val="15"/>
              </w:rPr>
            </w:pPr>
            <w:r>
              <w:rPr>
                <w:rFonts w:hint="eastAsia" w:ascii="宋体" w:hAnsi="宋体"/>
                <w:kern w:val="0"/>
                <w:sz w:val="15"/>
                <w:szCs w:val="15"/>
              </w:rPr>
              <w:t>19</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kern w:val="0"/>
                <w:sz w:val="15"/>
                <w:szCs w:val="15"/>
                <w:lang w:val="en-US" w:eastAsia="zh-CN"/>
              </w:rPr>
            </w:pPr>
            <w:r>
              <w:rPr>
                <w:rFonts w:hint="eastAsia" w:ascii="宋体" w:hAnsi="宋体"/>
                <w:kern w:val="0"/>
                <w:sz w:val="15"/>
                <w:szCs w:val="15"/>
              </w:rPr>
              <w:t>19000013</w:t>
            </w:r>
            <w:r>
              <w:rPr>
                <w:rFonts w:hint="eastAsia" w:ascii="宋体" w:hAnsi="宋体"/>
                <w:kern w:val="0"/>
                <w:sz w:val="15"/>
                <w:szCs w:val="15"/>
                <w:lang w:val="en-US" w:eastAsia="zh-CN"/>
              </w:rPr>
              <w:t>27</w:t>
            </w:r>
          </w:p>
        </w:tc>
        <w:tc>
          <w:tcPr>
            <w:tcW w:w="26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color w:val="FF0000"/>
                <w:kern w:val="0"/>
                <w:sz w:val="15"/>
                <w:szCs w:val="15"/>
              </w:rPr>
              <w:t>安全教育</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ascii="仿宋" w:hAnsi="仿宋" w:eastAsia="仿宋"/>
                <w:color w:val="FF0000"/>
                <w:kern w:val="0"/>
                <w:sz w:val="15"/>
                <w:szCs w:val="15"/>
              </w:rPr>
              <w:t>A</w:t>
            </w:r>
          </w:p>
        </w:tc>
        <w:tc>
          <w:tcPr>
            <w:tcW w:w="4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是</w:t>
            </w:r>
          </w:p>
        </w:tc>
        <w:tc>
          <w:tcPr>
            <w:tcW w:w="52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FF0000"/>
                <w:kern w:val="0"/>
                <w:sz w:val="15"/>
                <w:szCs w:val="15"/>
              </w:rPr>
            </w:pPr>
            <w:r>
              <w:rPr>
                <w:rFonts w:hint="eastAsia" w:ascii="仿宋" w:hAnsi="仿宋" w:eastAsia="仿宋" w:cs="仿宋"/>
                <w:color w:val="FF0000"/>
                <w:kern w:val="0"/>
                <w:sz w:val="15"/>
                <w:szCs w:val="15"/>
              </w:rPr>
              <w:t>1</w:t>
            </w:r>
            <w:r>
              <w:rPr>
                <w:rFonts w:ascii="仿宋" w:hAnsi="仿宋" w:eastAsia="仿宋" w:cs="仿宋"/>
                <w:color w:val="FF0000"/>
                <w:kern w:val="0"/>
                <w:sz w:val="15"/>
                <w:szCs w:val="15"/>
              </w:rPr>
              <w:t>8</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FF0000"/>
                <w:kern w:val="0"/>
                <w:sz w:val="15"/>
                <w:szCs w:val="15"/>
              </w:rPr>
            </w:pPr>
            <w:r>
              <w:rPr>
                <w:rFonts w:ascii="仿宋" w:hAnsi="仿宋" w:eastAsia="仿宋" w:cs="仿宋"/>
                <w:color w:val="FF0000"/>
                <w:kern w:val="0"/>
                <w:sz w:val="15"/>
                <w:szCs w:val="15"/>
              </w:rPr>
              <w:t>1</w:t>
            </w:r>
            <w:r>
              <w:rPr>
                <w:rFonts w:hint="eastAsia" w:ascii="仿宋" w:hAnsi="仿宋" w:eastAsia="仿宋" w:cs="仿宋"/>
                <w:color w:val="FF0000"/>
                <w:kern w:val="0"/>
                <w:sz w:val="15"/>
                <w:szCs w:val="15"/>
              </w:rPr>
              <w:t>8</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FF0000"/>
                <w:kern w:val="0"/>
                <w:sz w:val="15"/>
                <w:szCs w:val="15"/>
              </w:rPr>
            </w:pPr>
            <w:r>
              <w:rPr>
                <w:rFonts w:ascii="仿宋" w:hAnsi="仿宋" w:eastAsia="仿宋" w:cs="仿宋"/>
                <w:color w:val="FF0000"/>
                <w:kern w:val="0"/>
                <w:sz w:val="15"/>
                <w:szCs w:val="15"/>
              </w:rPr>
              <w:t>0</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FF0000"/>
                <w:kern w:val="0"/>
                <w:sz w:val="15"/>
                <w:szCs w:val="15"/>
              </w:rPr>
            </w:pPr>
            <w:r>
              <w:rPr>
                <w:rFonts w:ascii="仿宋" w:hAnsi="仿宋" w:eastAsia="仿宋" w:cs="仿宋"/>
                <w:color w:val="FF0000"/>
                <w:kern w:val="0"/>
                <w:sz w:val="15"/>
                <w:szCs w:val="15"/>
              </w:rPr>
              <w:t>2</w:t>
            </w:r>
          </w:p>
        </w:tc>
        <w:tc>
          <w:tcPr>
            <w:tcW w:w="54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p>
        </w:tc>
        <w:tc>
          <w:tcPr>
            <w:tcW w:w="72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lang w:val="en-US" w:eastAsia="zh-CN"/>
              </w:rPr>
              <w:t>1</w:t>
            </w:r>
            <w:bookmarkStart w:id="18" w:name="_GoBack"/>
            <w:bookmarkEnd w:id="18"/>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color w:val="FF0000"/>
                <w:kern w:val="0"/>
                <w:sz w:val="15"/>
                <w:szCs w:val="15"/>
              </w:rPr>
              <w:t>学生处</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不计入周学时平均值</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kern w:val="0"/>
                <w:sz w:val="15"/>
                <w:szCs w:val="15"/>
              </w:rPr>
            </w:pPr>
            <w:r>
              <w:rPr>
                <w:rFonts w:hint="eastAsia" w:ascii="宋体" w:hAnsi="宋体"/>
                <w:kern w:val="0"/>
                <w:sz w:val="15"/>
                <w:szCs w:val="15"/>
              </w:rPr>
              <w:t>20</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1900001317</w:t>
            </w:r>
          </w:p>
        </w:tc>
        <w:tc>
          <w:tcPr>
            <w:tcW w:w="26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劳动教育</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14" w:type="dxa"/>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kern w:val="0"/>
                <w:sz w:val="15"/>
                <w:szCs w:val="15"/>
              </w:rPr>
            </w:pPr>
            <w:r>
              <w:rPr>
                <w:rFonts w:hint="eastAsia" w:ascii="等线" w:hAnsi="宋体" w:eastAsia="等线"/>
                <w:kern w:val="0"/>
                <w:sz w:val="15"/>
                <w:szCs w:val="15"/>
              </w:rPr>
              <w:t>　</w:t>
            </w:r>
          </w:p>
        </w:tc>
        <w:tc>
          <w:tcPr>
            <w:tcW w:w="52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4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72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　</w:t>
            </w:r>
          </w:p>
        </w:tc>
        <w:tc>
          <w:tcPr>
            <w:tcW w:w="542"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学生处</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imes New Roman"/>
                <w:kern w:val="0"/>
                <w:sz w:val="15"/>
                <w:szCs w:val="15"/>
              </w:rPr>
            </w:pPr>
            <w:r>
              <w:rPr>
                <w:rFonts w:hint="eastAsia" w:ascii="宋体" w:hAnsi="宋体" w:cs="Times New Roman"/>
                <w:kern w:val="0"/>
                <w:sz w:val="15"/>
                <w:szCs w:val="15"/>
              </w:rPr>
              <w:t>21</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1900001320</w:t>
            </w:r>
          </w:p>
        </w:tc>
        <w:tc>
          <w:tcPr>
            <w:tcW w:w="26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铸牢中华民族共同体意识</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14" w:type="dxa"/>
            <w:tcBorders>
              <w:top w:val="nil"/>
              <w:left w:val="nil"/>
              <w:bottom w:val="single" w:color="auto" w:sz="4" w:space="0"/>
              <w:right w:val="single" w:color="auto" w:sz="4" w:space="0"/>
            </w:tcBorders>
            <w:shd w:val="clear" w:color="auto" w:fill="auto"/>
            <w:vAlign w:val="center"/>
          </w:tcPr>
          <w:p>
            <w:pPr>
              <w:widowControl/>
              <w:jc w:val="left"/>
              <w:rPr>
                <w:rFonts w:ascii="等线" w:hAnsi="宋体" w:eastAsia="等线"/>
                <w:kern w:val="0"/>
                <w:sz w:val="15"/>
                <w:szCs w:val="15"/>
              </w:rPr>
            </w:pPr>
            <w:r>
              <w:rPr>
                <w:rFonts w:hint="eastAsia" w:ascii="等线" w:hAnsi="宋体" w:eastAsia="等线"/>
                <w:kern w:val="0"/>
                <w:sz w:val="15"/>
                <w:szCs w:val="15"/>
              </w:rPr>
              <w:t>　</w:t>
            </w:r>
          </w:p>
        </w:tc>
        <w:tc>
          <w:tcPr>
            <w:tcW w:w="52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4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72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2/8W</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马院</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22</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1900001319</w:t>
            </w:r>
          </w:p>
        </w:tc>
        <w:tc>
          <w:tcPr>
            <w:tcW w:w="26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大学生综合素质教育</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　</w:t>
            </w:r>
          </w:p>
        </w:tc>
        <w:tc>
          <w:tcPr>
            <w:tcW w:w="4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5</w:t>
            </w:r>
          </w:p>
        </w:tc>
        <w:tc>
          <w:tcPr>
            <w:tcW w:w="5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725"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多部门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（不计课时)</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25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小计</w:t>
            </w:r>
          </w:p>
        </w:tc>
        <w:tc>
          <w:tcPr>
            <w:tcW w:w="524" w:type="dxa"/>
            <w:gridSpan w:val="2"/>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40</w:t>
            </w:r>
          </w:p>
        </w:tc>
        <w:tc>
          <w:tcPr>
            <w:tcW w:w="587"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710</w:t>
            </w:r>
          </w:p>
        </w:tc>
        <w:tc>
          <w:tcPr>
            <w:tcW w:w="458"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409</w:t>
            </w:r>
          </w:p>
        </w:tc>
        <w:tc>
          <w:tcPr>
            <w:tcW w:w="539"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301</w:t>
            </w:r>
          </w:p>
        </w:tc>
        <w:tc>
          <w:tcPr>
            <w:tcW w:w="584"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　</w:t>
            </w:r>
          </w:p>
        </w:tc>
        <w:tc>
          <w:tcPr>
            <w:tcW w:w="545" w:type="dxa"/>
            <w:tcBorders>
              <w:top w:val="nil"/>
              <w:left w:val="nil"/>
              <w:bottom w:val="single" w:color="auto" w:sz="4" w:space="0"/>
              <w:right w:val="single" w:color="auto" w:sz="4" w:space="0"/>
            </w:tcBorders>
            <w:vAlign w:val="center"/>
          </w:tcPr>
          <w:p>
            <w:pPr>
              <w:widowControl/>
              <w:jc w:val="center"/>
              <w:rPr>
                <w:rFonts w:ascii="宋体" w:hAnsi="宋体" w:eastAsia="仿宋"/>
                <w:kern w:val="0"/>
                <w:sz w:val="16"/>
                <w:szCs w:val="16"/>
              </w:rPr>
            </w:pPr>
            <w:r>
              <w:rPr>
                <w:rFonts w:hint="eastAsia" w:ascii="仿宋" w:hAnsi="仿宋" w:eastAsia="仿宋" w:cs="仿宋"/>
                <w:kern w:val="0"/>
                <w:sz w:val="15"/>
                <w:szCs w:val="15"/>
              </w:rPr>
              <w:t>11</w:t>
            </w:r>
          </w:p>
        </w:tc>
        <w:tc>
          <w:tcPr>
            <w:tcW w:w="725" w:type="dxa"/>
            <w:tcBorders>
              <w:top w:val="nil"/>
              <w:left w:val="nil"/>
              <w:bottom w:val="single" w:color="auto" w:sz="4" w:space="0"/>
              <w:right w:val="single" w:color="auto" w:sz="4" w:space="0"/>
            </w:tcBorders>
            <w:vAlign w:val="center"/>
          </w:tcPr>
          <w:p>
            <w:pPr>
              <w:widowControl/>
              <w:jc w:val="center"/>
              <w:rPr>
                <w:rFonts w:ascii="宋体" w:hAnsi="宋体" w:eastAsia="仿宋"/>
                <w:kern w:val="0"/>
                <w:sz w:val="16"/>
                <w:szCs w:val="16"/>
              </w:rPr>
            </w:pPr>
            <w:r>
              <w:rPr>
                <w:rFonts w:hint="eastAsia" w:ascii="仿宋" w:hAnsi="仿宋" w:eastAsia="仿宋" w:cs="仿宋"/>
                <w:kern w:val="0"/>
                <w:sz w:val="15"/>
                <w:szCs w:val="15"/>
              </w:rPr>
              <w:t>11</w:t>
            </w:r>
          </w:p>
        </w:tc>
        <w:tc>
          <w:tcPr>
            <w:tcW w:w="54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5</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4</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0 </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0 </w:t>
            </w:r>
          </w:p>
        </w:tc>
        <w:tc>
          <w:tcPr>
            <w:tcW w:w="16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 xml:space="preserve">                                      　</w:t>
            </w:r>
          </w:p>
        </w:tc>
        <w:tc>
          <w:tcPr>
            <w:tcW w:w="1667" w:type="dxa"/>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20"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宋体" w:hAnsi="宋体"/>
                <w:kern w:val="0"/>
                <w:sz w:val="16"/>
                <w:szCs w:val="16"/>
              </w:rPr>
            </w:pPr>
            <w:r>
              <w:rPr>
                <w:rFonts w:hint="eastAsia" w:ascii="宋体" w:hAnsi="宋体"/>
                <w:kern w:val="0"/>
                <w:sz w:val="16"/>
                <w:szCs w:val="16"/>
              </w:rPr>
              <w:t>公共选修课</w:t>
            </w:r>
          </w:p>
        </w:tc>
        <w:tc>
          <w:tcPr>
            <w:tcW w:w="43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121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w:t>
            </w:r>
          </w:p>
        </w:tc>
        <w:tc>
          <w:tcPr>
            <w:tcW w:w="265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选修1</w:t>
            </w:r>
          </w:p>
        </w:tc>
        <w:tc>
          <w:tcPr>
            <w:tcW w:w="53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1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8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4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72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xml:space="preserve">2 </w:t>
            </w:r>
          </w:p>
        </w:tc>
        <w:tc>
          <w:tcPr>
            <w:tcW w:w="54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具体名称见附表，选课方式见通知。</w:t>
            </w:r>
          </w:p>
        </w:tc>
      </w:tr>
      <w:tr>
        <w:tblPrEx>
          <w:tblLayout w:type="fixed"/>
          <w:tblCellMar>
            <w:top w:w="0" w:type="dxa"/>
            <w:left w:w="108" w:type="dxa"/>
            <w:bottom w:w="0" w:type="dxa"/>
            <w:right w:w="108" w:type="dxa"/>
          </w:tblCellMar>
        </w:tblPrEx>
        <w:trPr>
          <w:trHeight w:val="424"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121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w:t>
            </w:r>
          </w:p>
        </w:tc>
        <w:tc>
          <w:tcPr>
            <w:tcW w:w="265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选修2</w:t>
            </w:r>
          </w:p>
        </w:tc>
        <w:tc>
          <w:tcPr>
            <w:tcW w:w="53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1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8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54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72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06"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121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w:t>
            </w:r>
          </w:p>
        </w:tc>
        <w:tc>
          <w:tcPr>
            <w:tcW w:w="265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选修3</w:t>
            </w:r>
          </w:p>
        </w:tc>
        <w:tc>
          <w:tcPr>
            <w:tcW w:w="53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1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4"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8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54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72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25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小计</w:t>
            </w:r>
          </w:p>
        </w:tc>
        <w:tc>
          <w:tcPr>
            <w:tcW w:w="524" w:type="dxa"/>
            <w:gridSpan w:val="2"/>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6</w:t>
            </w:r>
          </w:p>
        </w:tc>
        <w:tc>
          <w:tcPr>
            <w:tcW w:w="587"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108</w:t>
            </w:r>
          </w:p>
        </w:tc>
        <w:tc>
          <w:tcPr>
            <w:tcW w:w="458"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54</w:t>
            </w:r>
          </w:p>
        </w:tc>
        <w:tc>
          <w:tcPr>
            <w:tcW w:w="539"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54</w:t>
            </w:r>
          </w:p>
        </w:tc>
        <w:tc>
          <w:tcPr>
            <w:tcW w:w="584"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　</w:t>
            </w:r>
          </w:p>
        </w:tc>
        <w:tc>
          <w:tcPr>
            <w:tcW w:w="54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0 </w:t>
            </w:r>
          </w:p>
        </w:tc>
        <w:tc>
          <w:tcPr>
            <w:tcW w:w="72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4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0 </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0 </w:t>
            </w:r>
          </w:p>
        </w:tc>
        <w:tc>
          <w:tcPr>
            <w:tcW w:w="16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1667" w:type="dxa"/>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733"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公共基础课累计、占总学时比例</w:t>
            </w:r>
          </w:p>
        </w:tc>
        <w:tc>
          <w:tcPr>
            <w:tcW w:w="524" w:type="dxa"/>
            <w:gridSpan w:val="2"/>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46</w:t>
            </w:r>
          </w:p>
        </w:tc>
        <w:tc>
          <w:tcPr>
            <w:tcW w:w="587"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818</w:t>
            </w:r>
          </w:p>
        </w:tc>
        <w:tc>
          <w:tcPr>
            <w:tcW w:w="458"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463</w:t>
            </w:r>
          </w:p>
        </w:tc>
        <w:tc>
          <w:tcPr>
            <w:tcW w:w="539"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仿宋" w:hAnsi="仿宋" w:eastAsia="仿宋" w:cs="仿宋"/>
                <w:b/>
                <w:bCs/>
                <w:kern w:val="0"/>
                <w:sz w:val="15"/>
                <w:szCs w:val="15"/>
              </w:rPr>
              <w:t>355</w:t>
            </w:r>
          </w:p>
        </w:tc>
        <w:tc>
          <w:tcPr>
            <w:tcW w:w="584"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　</w:t>
            </w:r>
          </w:p>
        </w:tc>
        <w:tc>
          <w:tcPr>
            <w:tcW w:w="545" w:type="dxa"/>
            <w:tcBorders>
              <w:top w:val="nil"/>
              <w:left w:val="nil"/>
              <w:bottom w:val="single" w:color="auto" w:sz="4" w:space="0"/>
              <w:right w:val="single" w:color="auto" w:sz="4" w:space="0"/>
            </w:tcBorders>
            <w:vAlign w:val="center"/>
          </w:tcPr>
          <w:p>
            <w:pPr>
              <w:widowControl/>
              <w:jc w:val="center"/>
              <w:rPr>
                <w:rFonts w:ascii="宋体" w:hAnsi="宋体" w:eastAsia="仿宋"/>
                <w:kern w:val="0"/>
                <w:sz w:val="16"/>
                <w:szCs w:val="16"/>
              </w:rPr>
            </w:pPr>
            <w:r>
              <w:rPr>
                <w:rFonts w:hint="eastAsia" w:ascii="仿宋" w:hAnsi="仿宋" w:eastAsia="仿宋" w:cs="仿宋"/>
                <w:kern w:val="0"/>
                <w:sz w:val="15"/>
                <w:szCs w:val="15"/>
              </w:rPr>
              <w:t>11</w:t>
            </w:r>
          </w:p>
        </w:tc>
        <w:tc>
          <w:tcPr>
            <w:tcW w:w="725" w:type="dxa"/>
            <w:tcBorders>
              <w:top w:val="nil"/>
              <w:left w:val="nil"/>
              <w:bottom w:val="single" w:color="auto" w:sz="4" w:space="0"/>
              <w:right w:val="single" w:color="auto" w:sz="4" w:space="0"/>
            </w:tcBorders>
            <w:vAlign w:val="center"/>
          </w:tcPr>
          <w:p>
            <w:pPr>
              <w:widowControl/>
              <w:jc w:val="center"/>
              <w:rPr>
                <w:rFonts w:ascii="宋体" w:hAnsi="宋体" w:eastAsia="仿宋"/>
                <w:kern w:val="0"/>
                <w:sz w:val="16"/>
                <w:szCs w:val="16"/>
              </w:rPr>
            </w:pPr>
            <w:r>
              <w:rPr>
                <w:rFonts w:hint="eastAsia" w:ascii="仿宋" w:hAnsi="仿宋" w:eastAsia="仿宋" w:cs="仿宋"/>
                <w:kern w:val="0"/>
                <w:sz w:val="15"/>
                <w:szCs w:val="15"/>
              </w:rPr>
              <w:t>13</w:t>
            </w:r>
          </w:p>
        </w:tc>
        <w:tc>
          <w:tcPr>
            <w:tcW w:w="54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7</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6</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0 </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0 </w:t>
            </w:r>
          </w:p>
        </w:tc>
        <w:tc>
          <w:tcPr>
            <w:tcW w:w="16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29%</w:t>
            </w:r>
          </w:p>
        </w:tc>
        <w:tc>
          <w:tcPr>
            <w:tcW w:w="1667" w:type="dxa"/>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kern w:val="0"/>
                <w:sz w:val="16"/>
                <w:szCs w:val="16"/>
              </w:rPr>
            </w:pPr>
            <w:r>
              <w:rPr>
                <w:rFonts w:hint="eastAsia" w:ascii="宋体" w:hAnsi="宋体"/>
                <w:kern w:val="0"/>
                <w:sz w:val="16"/>
                <w:szCs w:val="16"/>
              </w:rPr>
              <w:t>专业（技能）课</w:t>
            </w:r>
          </w:p>
        </w:tc>
        <w:tc>
          <w:tcPr>
            <w:tcW w:w="483"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kern w:val="0"/>
                <w:sz w:val="16"/>
                <w:szCs w:val="16"/>
              </w:rPr>
            </w:pPr>
            <w:r>
              <w:rPr>
                <w:rFonts w:hint="eastAsia" w:ascii="宋体" w:hAnsi="宋体"/>
                <w:kern w:val="0"/>
                <w:sz w:val="16"/>
                <w:szCs w:val="16"/>
              </w:rPr>
              <w:t>专业必修课</w:t>
            </w:r>
          </w:p>
        </w:tc>
        <w:tc>
          <w:tcPr>
            <w:tcW w:w="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w:t>
            </w:r>
          </w:p>
        </w:tc>
        <w:tc>
          <w:tcPr>
            <w:tcW w:w="12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1907041301</w:t>
            </w:r>
          </w:p>
        </w:tc>
        <w:tc>
          <w:tcPr>
            <w:tcW w:w="265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计算机应用数学</w:t>
            </w:r>
          </w:p>
        </w:tc>
        <w:tc>
          <w:tcPr>
            <w:tcW w:w="5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kern w:val="0"/>
                <w:sz w:val="15"/>
                <w:szCs w:val="15"/>
              </w:rPr>
            </w:pPr>
            <w:r>
              <w:rPr>
                <w:rFonts w:hint="eastAsia" w:ascii="宋体" w:hAnsi="宋体"/>
                <w:kern w:val="0"/>
                <w:sz w:val="15"/>
                <w:szCs w:val="15"/>
              </w:rPr>
              <w:t>A</w:t>
            </w:r>
          </w:p>
        </w:tc>
        <w:tc>
          <w:tcPr>
            <w:tcW w:w="41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kern w:val="0"/>
                <w:sz w:val="15"/>
                <w:szCs w:val="15"/>
              </w:rPr>
            </w:pPr>
          </w:p>
        </w:tc>
        <w:tc>
          <w:tcPr>
            <w:tcW w:w="524"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58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68</w:t>
            </w:r>
          </w:p>
        </w:tc>
        <w:tc>
          <w:tcPr>
            <w:tcW w:w="458"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68</w:t>
            </w:r>
          </w:p>
        </w:tc>
        <w:tc>
          <w:tcPr>
            <w:tcW w:w="539"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8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1,2</w:t>
            </w:r>
          </w:p>
        </w:tc>
        <w:tc>
          <w:tcPr>
            <w:tcW w:w="54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2</w:t>
            </w:r>
          </w:p>
        </w:tc>
        <w:tc>
          <w:tcPr>
            <w:tcW w:w="72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2</w:t>
            </w:r>
          </w:p>
        </w:tc>
        <w:tc>
          <w:tcPr>
            <w:tcW w:w="54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45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60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p>
        </w:tc>
        <w:tc>
          <w:tcPr>
            <w:tcW w:w="1667" w:type="dxa"/>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2</w:t>
            </w:r>
          </w:p>
        </w:tc>
        <w:tc>
          <w:tcPr>
            <w:tcW w:w="121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1907041302</w:t>
            </w:r>
          </w:p>
        </w:tc>
        <w:tc>
          <w:tcPr>
            <w:tcW w:w="2655"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MS office（二级）</w:t>
            </w:r>
          </w:p>
        </w:tc>
        <w:tc>
          <w:tcPr>
            <w:tcW w:w="531"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B</w:t>
            </w:r>
          </w:p>
        </w:tc>
        <w:tc>
          <w:tcPr>
            <w:tcW w:w="41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是</w:t>
            </w:r>
          </w:p>
        </w:tc>
        <w:tc>
          <w:tcPr>
            <w:tcW w:w="524"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58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64</w:t>
            </w:r>
          </w:p>
        </w:tc>
        <w:tc>
          <w:tcPr>
            <w:tcW w:w="458"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8</w:t>
            </w:r>
          </w:p>
        </w:tc>
        <w:tc>
          <w:tcPr>
            <w:tcW w:w="539"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56</w:t>
            </w:r>
          </w:p>
        </w:tc>
        <w:tc>
          <w:tcPr>
            <w:tcW w:w="58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w:t>
            </w:r>
          </w:p>
        </w:tc>
        <w:tc>
          <w:tcPr>
            <w:tcW w:w="54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72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4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45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60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p>
        </w:tc>
        <w:tc>
          <w:tcPr>
            <w:tcW w:w="1667" w:type="dxa"/>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3</w:t>
            </w:r>
          </w:p>
        </w:tc>
        <w:tc>
          <w:tcPr>
            <w:tcW w:w="121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1907041303</w:t>
            </w:r>
          </w:p>
        </w:tc>
        <w:tc>
          <w:tcPr>
            <w:tcW w:w="2655"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程序设计语言</w:t>
            </w:r>
          </w:p>
        </w:tc>
        <w:tc>
          <w:tcPr>
            <w:tcW w:w="531"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B</w:t>
            </w:r>
          </w:p>
        </w:tc>
        <w:tc>
          <w:tcPr>
            <w:tcW w:w="41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是</w:t>
            </w:r>
          </w:p>
        </w:tc>
        <w:tc>
          <w:tcPr>
            <w:tcW w:w="524"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58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64</w:t>
            </w:r>
          </w:p>
        </w:tc>
        <w:tc>
          <w:tcPr>
            <w:tcW w:w="458"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32</w:t>
            </w:r>
          </w:p>
        </w:tc>
        <w:tc>
          <w:tcPr>
            <w:tcW w:w="539"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32</w:t>
            </w:r>
          </w:p>
        </w:tc>
        <w:tc>
          <w:tcPr>
            <w:tcW w:w="58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w:t>
            </w:r>
          </w:p>
        </w:tc>
        <w:tc>
          <w:tcPr>
            <w:tcW w:w="54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72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4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45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60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p>
        </w:tc>
        <w:tc>
          <w:tcPr>
            <w:tcW w:w="1667" w:type="dxa"/>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121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1907041304</w:t>
            </w:r>
          </w:p>
        </w:tc>
        <w:tc>
          <w:tcPr>
            <w:tcW w:w="2655"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PhotoShop图像处理</w:t>
            </w:r>
          </w:p>
        </w:tc>
        <w:tc>
          <w:tcPr>
            <w:tcW w:w="531"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B</w:t>
            </w:r>
          </w:p>
        </w:tc>
        <w:tc>
          <w:tcPr>
            <w:tcW w:w="41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是</w:t>
            </w:r>
          </w:p>
        </w:tc>
        <w:tc>
          <w:tcPr>
            <w:tcW w:w="524"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58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64</w:t>
            </w:r>
          </w:p>
        </w:tc>
        <w:tc>
          <w:tcPr>
            <w:tcW w:w="458"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10</w:t>
            </w:r>
          </w:p>
        </w:tc>
        <w:tc>
          <w:tcPr>
            <w:tcW w:w="539"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54</w:t>
            </w:r>
          </w:p>
        </w:tc>
        <w:tc>
          <w:tcPr>
            <w:tcW w:w="58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w:t>
            </w:r>
          </w:p>
        </w:tc>
        <w:tc>
          <w:tcPr>
            <w:tcW w:w="54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72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4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45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60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p>
        </w:tc>
        <w:tc>
          <w:tcPr>
            <w:tcW w:w="1667" w:type="dxa"/>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5</w:t>
            </w:r>
          </w:p>
        </w:tc>
        <w:tc>
          <w:tcPr>
            <w:tcW w:w="121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1907041306</w:t>
            </w:r>
          </w:p>
        </w:tc>
        <w:tc>
          <w:tcPr>
            <w:tcW w:w="2655"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计算机网络技术</w:t>
            </w:r>
          </w:p>
        </w:tc>
        <w:tc>
          <w:tcPr>
            <w:tcW w:w="531"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B</w:t>
            </w:r>
          </w:p>
        </w:tc>
        <w:tc>
          <w:tcPr>
            <w:tcW w:w="41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是</w:t>
            </w:r>
          </w:p>
        </w:tc>
        <w:tc>
          <w:tcPr>
            <w:tcW w:w="524"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58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72</w:t>
            </w:r>
          </w:p>
        </w:tc>
        <w:tc>
          <w:tcPr>
            <w:tcW w:w="458"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36</w:t>
            </w:r>
          </w:p>
        </w:tc>
        <w:tc>
          <w:tcPr>
            <w:tcW w:w="539"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36</w:t>
            </w:r>
          </w:p>
        </w:tc>
        <w:tc>
          <w:tcPr>
            <w:tcW w:w="58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2</w:t>
            </w:r>
          </w:p>
        </w:tc>
        <w:tc>
          <w:tcPr>
            <w:tcW w:w="54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72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54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45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60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p>
        </w:tc>
        <w:tc>
          <w:tcPr>
            <w:tcW w:w="1667" w:type="dxa"/>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6</w:t>
            </w:r>
          </w:p>
        </w:tc>
        <w:tc>
          <w:tcPr>
            <w:tcW w:w="121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1907041308</w:t>
            </w:r>
          </w:p>
        </w:tc>
        <w:tc>
          <w:tcPr>
            <w:tcW w:w="2655" w:type="dxa"/>
            <w:gridSpan w:val="2"/>
            <w:tcBorders>
              <w:top w:val="nil"/>
              <w:left w:val="nil"/>
              <w:bottom w:val="single" w:color="auto" w:sz="4" w:space="0"/>
              <w:right w:val="single" w:color="auto" w:sz="4" w:space="0"/>
            </w:tcBorders>
          </w:tcPr>
          <w:p>
            <w:pPr>
              <w:widowControl/>
              <w:jc w:val="left"/>
              <w:rPr>
                <w:rFonts w:ascii="宋体" w:hAnsi="宋体"/>
                <w:kern w:val="0"/>
                <w:sz w:val="15"/>
                <w:szCs w:val="15"/>
              </w:rPr>
            </w:pPr>
            <w:r>
              <w:rPr>
                <w:rFonts w:hint="eastAsia" w:ascii="宋体" w:hAnsi="宋体"/>
                <w:kern w:val="0"/>
                <w:sz w:val="15"/>
                <w:szCs w:val="15"/>
              </w:rPr>
              <w:t xml:space="preserve">Windows Server </w:t>
            </w:r>
          </w:p>
        </w:tc>
        <w:tc>
          <w:tcPr>
            <w:tcW w:w="531"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C</w:t>
            </w:r>
          </w:p>
        </w:tc>
        <w:tc>
          <w:tcPr>
            <w:tcW w:w="41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24"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58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72</w:t>
            </w:r>
          </w:p>
        </w:tc>
        <w:tc>
          <w:tcPr>
            <w:tcW w:w="458"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0</w:t>
            </w:r>
          </w:p>
        </w:tc>
        <w:tc>
          <w:tcPr>
            <w:tcW w:w="539"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72</w:t>
            </w:r>
          </w:p>
        </w:tc>
        <w:tc>
          <w:tcPr>
            <w:tcW w:w="58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2</w:t>
            </w:r>
          </w:p>
        </w:tc>
        <w:tc>
          <w:tcPr>
            <w:tcW w:w="54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72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54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45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60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p>
        </w:tc>
        <w:tc>
          <w:tcPr>
            <w:tcW w:w="1667" w:type="dxa"/>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7</w:t>
            </w:r>
          </w:p>
        </w:tc>
        <w:tc>
          <w:tcPr>
            <w:tcW w:w="121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1907041309</w:t>
            </w:r>
          </w:p>
        </w:tc>
        <w:tc>
          <w:tcPr>
            <w:tcW w:w="2655"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数据库应用技术</w:t>
            </w:r>
          </w:p>
        </w:tc>
        <w:tc>
          <w:tcPr>
            <w:tcW w:w="531"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B</w:t>
            </w:r>
          </w:p>
        </w:tc>
        <w:tc>
          <w:tcPr>
            <w:tcW w:w="41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是</w:t>
            </w:r>
          </w:p>
        </w:tc>
        <w:tc>
          <w:tcPr>
            <w:tcW w:w="524"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58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72</w:t>
            </w:r>
          </w:p>
        </w:tc>
        <w:tc>
          <w:tcPr>
            <w:tcW w:w="458"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36</w:t>
            </w:r>
          </w:p>
        </w:tc>
        <w:tc>
          <w:tcPr>
            <w:tcW w:w="539"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36</w:t>
            </w:r>
          </w:p>
        </w:tc>
        <w:tc>
          <w:tcPr>
            <w:tcW w:w="58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2</w:t>
            </w:r>
          </w:p>
        </w:tc>
        <w:tc>
          <w:tcPr>
            <w:tcW w:w="54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72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54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45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60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p>
        </w:tc>
        <w:tc>
          <w:tcPr>
            <w:tcW w:w="1667" w:type="dxa"/>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8</w:t>
            </w:r>
          </w:p>
        </w:tc>
        <w:tc>
          <w:tcPr>
            <w:tcW w:w="121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1907041318</w:t>
            </w:r>
          </w:p>
        </w:tc>
        <w:tc>
          <w:tcPr>
            <w:tcW w:w="2655"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Linux操作系统</w:t>
            </w:r>
          </w:p>
        </w:tc>
        <w:tc>
          <w:tcPr>
            <w:tcW w:w="531"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B</w:t>
            </w:r>
          </w:p>
        </w:tc>
        <w:tc>
          <w:tcPr>
            <w:tcW w:w="41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是</w:t>
            </w:r>
          </w:p>
        </w:tc>
        <w:tc>
          <w:tcPr>
            <w:tcW w:w="524"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58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72</w:t>
            </w:r>
          </w:p>
        </w:tc>
        <w:tc>
          <w:tcPr>
            <w:tcW w:w="458"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18</w:t>
            </w:r>
          </w:p>
        </w:tc>
        <w:tc>
          <w:tcPr>
            <w:tcW w:w="539"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54</w:t>
            </w:r>
          </w:p>
        </w:tc>
        <w:tc>
          <w:tcPr>
            <w:tcW w:w="58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3</w:t>
            </w:r>
          </w:p>
        </w:tc>
        <w:tc>
          <w:tcPr>
            <w:tcW w:w="54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72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4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45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60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p>
        </w:tc>
        <w:tc>
          <w:tcPr>
            <w:tcW w:w="1667" w:type="dxa"/>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9</w:t>
            </w:r>
          </w:p>
        </w:tc>
        <w:tc>
          <w:tcPr>
            <w:tcW w:w="121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1907041311</w:t>
            </w:r>
          </w:p>
        </w:tc>
        <w:tc>
          <w:tcPr>
            <w:tcW w:w="2655"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网络安全与管理</w:t>
            </w:r>
          </w:p>
        </w:tc>
        <w:tc>
          <w:tcPr>
            <w:tcW w:w="531"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B</w:t>
            </w:r>
          </w:p>
        </w:tc>
        <w:tc>
          <w:tcPr>
            <w:tcW w:w="41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是</w:t>
            </w:r>
          </w:p>
        </w:tc>
        <w:tc>
          <w:tcPr>
            <w:tcW w:w="524"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58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72</w:t>
            </w:r>
          </w:p>
        </w:tc>
        <w:tc>
          <w:tcPr>
            <w:tcW w:w="458"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36</w:t>
            </w:r>
          </w:p>
        </w:tc>
        <w:tc>
          <w:tcPr>
            <w:tcW w:w="539"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36</w:t>
            </w:r>
          </w:p>
        </w:tc>
        <w:tc>
          <w:tcPr>
            <w:tcW w:w="58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54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72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4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45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60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10</w:t>
            </w:r>
          </w:p>
        </w:tc>
        <w:tc>
          <w:tcPr>
            <w:tcW w:w="121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1907041319</w:t>
            </w:r>
          </w:p>
        </w:tc>
        <w:tc>
          <w:tcPr>
            <w:tcW w:w="2655"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网络系统建设与运维（华为1+X）</w:t>
            </w:r>
          </w:p>
        </w:tc>
        <w:tc>
          <w:tcPr>
            <w:tcW w:w="531"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B</w:t>
            </w:r>
          </w:p>
        </w:tc>
        <w:tc>
          <w:tcPr>
            <w:tcW w:w="41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是</w:t>
            </w:r>
          </w:p>
        </w:tc>
        <w:tc>
          <w:tcPr>
            <w:tcW w:w="524"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58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72</w:t>
            </w:r>
          </w:p>
        </w:tc>
        <w:tc>
          <w:tcPr>
            <w:tcW w:w="458"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18</w:t>
            </w:r>
          </w:p>
        </w:tc>
        <w:tc>
          <w:tcPr>
            <w:tcW w:w="539"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54</w:t>
            </w:r>
          </w:p>
        </w:tc>
        <w:tc>
          <w:tcPr>
            <w:tcW w:w="58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3</w:t>
            </w:r>
          </w:p>
        </w:tc>
        <w:tc>
          <w:tcPr>
            <w:tcW w:w="54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72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4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45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60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540"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11</w:t>
            </w:r>
          </w:p>
        </w:tc>
        <w:tc>
          <w:tcPr>
            <w:tcW w:w="121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1907041312</w:t>
            </w:r>
          </w:p>
        </w:tc>
        <w:tc>
          <w:tcPr>
            <w:tcW w:w="2655" w:type="dxa"/>
            <w:gridSpan w:val="2"/>
            <w:tcBorders>
              <w:top w:val="nil"/>
              <w:left w:val="nil"/>
              <w:bottom w:val="single" w:color="auto" w:sz="4" w:space="0"/>
              <w:right w:val="single" w:color="auto" w:sz="4" w:space="0"/>
            </w:tcBorders>
          </w:tcPr>
          <w:p>
            <w:pPr>
              <w:widowControl/>
              <w:jc w:val="left"/>
              <w:rPr>
                <w:rFonts w:ascii="宋体" w:hAnsi="宋体"/>
                <w:kern w:val="0"/>
                <w:sz w:val="15"/>
                <w:szCs w:val="15"/>
              </w:rPr>
            </w:pPr>
            <w:r>
              <w:rPr>
                <w:rFonts w:hint="eastAsia" w:ascii="宋体" w:hAnsi="宋体"/>
                <w:kern w:val="0"/>
                <w:sz w:val="15"/>
                <w:szCs w:val="15"/>
              </w:rPr>
              <w:t>PHP动态网页设计</w:t>
            </w:r>
          </w:p>
        </w:tc>
        <w:tc>
          <w:tcPr>
            <w:tcW w:w="531"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B</w:t>
            </w:r>
          </w:p>
        </w:tc>
        <w:tc>
          <w:tcPr>
            <w:tcW w:w="41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是</w:t>
            </w:r>
          </w:p>
        </w:tc>
        <w:tc>
          <w:tcPr>
            <w:tcW w:w="524"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58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72</w:t>
            </w:r>
          </w:p>
        </w:tc>
        <w:tc>
          <w:tcPr>
            <w:tcW w:w="458"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18</w:t>
            </w:r>
          </w:p>
        </w:tc>
        <w:tc>
          <w:tcPr>
            <w:tcW w:w="539"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54</w:t>
            </w:r>
          </w:p>
        </w:tc>
        <w:tc>
          <w:tcPr>
            <w:tcW w:w="58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54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72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4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45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60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540"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12</w:t>
            </w:r>
          </w:p>
        </w:tc>
        <w:tc>
          <w:tcPr>
            <w:tcW w:w="121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1907041320</w:t>
            </w:r>
          </w:p>
        </w:tc>
        <w:tc>
          <w:tcPr>
            <w:tcW w:w="2655" w:type="dxa"/>
            <w:gridSpan w:val="2"/>
            <w:tcBorders>
              <w:top w:val="nil"/>
              <w:left w:val="nil"/>
              <w:bottom w:val="single" w:color="auto" w:sz="4" w:space="0"/>
              <w:right w:val="single" w:color="auto" w:sz="4" w:space="0"/>
            </w:tcBorders>
          </w:tcPr>
          <w:p>
            <w:pPr>
              <w:widowControl/>
              <w:jc w:val="left"/>
              <w:rPr>
                <w:rFonts w:ascii="宋体" w:hAnsi="宋体"/>
                <w:kern w:val="0"/>
                <w:sz w:val="15"/>
                <w:szCs w:val="15"/>
              </w:rPr>
            </w:pPr>
            <w:r>
              <w:rPr>
                <w:rFonts w:hint="eastAsia" w:ascii="宋体" w:hAnsi="宋体"/>
                <w:kern w:val="0"/>
                <w:sz w:val="15"/>
                <w:szCs w:val="15"/>
              </w:rPr>
              <w:t>IDC认证（初级）——运维、集中交付</w:t>
            </w:r>
          </w:p>
        </w:tc>
        <w:tc>
          <w:tcPr>
            <w:tcW w:w="531"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C</w:t>
            </w:r>
          </w:p>
        </w:tc>
        <w:tc>
          <w:tcPr>
            <w:tcW w:w="41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24"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2</w:t>
            </w:r>
          </w:p>
        </w:tc>
        <w:tc>
          <w:tcPr>
            <w:tcW w:w="58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36</w:t>
            </w:r>
          </w:p>
        </w:tc>
        <w:tc>
          <w:tcPr>
            <w:tcW w:w="458"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0</w:t>
            </w:r>
          </w:p>
        </w:tc>
        <w:tc>
          <w:tcPr>
            <w:tcW w:w="539"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36</w:t>
            </w:r>
          </w:p>
        </w:tc>
        <w:tc>
          <w:tcPr>
            <w:tcW w:w="58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54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72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4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2</w:t>
            </w: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45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60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13</w:t>
            </w:r>
          </w:p>
        </w:tc>
        <w:tc>
          <w:tcPr>
            <w:tcW w:w="121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1907041315</w:t>
            </w:r>
          </w:p>
        </w:tc>
        <w:tc>
          <w:tcPr>
            <w:tcW w:w="2655"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技能考证考级学习领域</w:t>
            </w:r>
          </w:p>
        </w:tc>
        <w:tc>
          <w:tcPr>
            <w:tcW w:w="531"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c>
          <w:tcPr>
            <w:tcW w:w="41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c>
          <w:tcPr>
            <w:tcW w:w="524"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5</w:t>
            </w:r>
          </w:p>
        </w:tc>
        <w:tc>
          <w:tcPr>
            <w:tcW w:w="58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c>
          <w:tcPr>
            <w:tcW w:w="458"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c>
          <w:tcPr>
            <w:tcW w:w="539"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c>
          <w:tcPr>
            <w:tcW w:w="58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c>
          <w:tcPr>
            <w:tcW w:w="54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c>
          <w:tcPr>
            <w:tcW w:w="72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c>
          <w:tcPr>
            <w:tcW w:w="54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c>
          <w:tcPr>
            <w:tcW w:w="45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c>
          <w:tcPr>
            <w:tcW w:w="60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具体见附表</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14</w:t>
            </w:r>
          </w:p>
        </w:tc>
        <w:tc>
          <w:tcPr>
            <w:tcW w:w="121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1907041316</w:t>
            </w:r>
          </w:p>
        </w:tc>
        <w:tc>
          <w:tcPr>
            <w:tcW w:w="2655"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毕业设计</w:t>
            </w:r>
          </w:p>
        </w:tc>
        <w:tc>
          <w:tcPr>
            <w:tcW w:w="531"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C</w:t>
            </w:r>
          </w:p>
        </w:tc>
        <w:tc>
          <w:tcPr>
            <w:tcW w:w="41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c>
          <w:tcPr>
            <w:tcW w:w="524"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58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120</w:t>
            </w:r>
          </w:p>
        </w:tc>
        <w:tc>
          <w:tcPr>
            <w:tcW w:w="458"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0</w:t>
            </w:r>
          </w:p>
        </w:tc>
        <w:tc>
          <w:tcPr>
            <w:tcW w:w="539"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120</w:t>
            </w:r>
          </w:p>
        </w:tc>
        <w:tc>
          <w:tcPr>
            <w:tcW w:w="58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c>
          <w:tcPr>
            <w:tcW w:w="54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c>
          <w:tcPr>
            <w:tcW w:w="72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c>
          <w:tcPr>
            <w:tcW w:w="54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45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　</w:t>
            </w:r>
          </w:p>
        </w:tc>
        <w:tc>
          <w:tcPr>
            <w:tcW w:w="60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15</w:t>
            </w:r>
          </w:p>
        </w:tc>
        <w:tc>
          <w:tcPr>
            <w:tcW w:w="121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1907041317</w:t>
            </w:r>
          </w:p>
        </w:tc>
        <w:tc>
          <w:tcPr>
            <w:tcW w:w="2655"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顶岗实习</w:t>
            </w:r>
          </w:p>
        </w:tc>
        <w:tc>
          <w:tcPr>
            <w:tcW w:w="531"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C</w:t>
            </w:r>
          </w:p>
        </w:tc>
        <w:tc>
          <w:tcPr>
            <w:tcW w:w="41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c>
          <w:tcPr>
            <w:tcW w:w="524"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24</w:t>
            </w:r>
          </w:p>
        </w:tc>
        <w:tc>
          <w:tcPr>
            <w:tcW w:w="58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624</w:t>
            </w:r>
          </w:p>
        </w:tc>
        <w:tc>
          <w:tcPr>
            <w:tcW w:w="458"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0</w:t>
            </w:r>
          </w:p>
        </w:tc>
        <w:tc>
          <w:tcPr>
            <w:tcW w:w="539"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624</w:t>
            </w:r>
          </w:p>
        </w:tc>
        <w:tc>
          <w:tcPr>
            <w:tcW w:w="58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c>
          <w:tcPr>
            <w:tcW w:w="54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c>
          <w:tcPr>
            <w:tcW w:w="72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c>
          <w:tcPr>
            <w:tcW w:w="54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10W</w:t>
            </w:r>
          </w:p>
        </w:tc>
        <w:tc>
          <w:tcPr>
            <w:tcW w:w="45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14W</w:t>
            </w:r>
          </w:p>
        </w:tc>
        <w:tc>
          <w:tcPr>
            <w:tcW w:w="60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16</w:t>
            </w:r>
          </w:p>
        </w:tc>
        <w:tc>
          <w:tcPr>
            <w:tcW w:w="121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1907041321</w:t>
            </w:r>
          </w:p>
        </w:tc>
        <w:tc>
          <w:tcPr>
            <w:tcW w:w="2655"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综合实训</w:t>
            </w:r>
          </w:p>
        </w:tc>
        <w:tc>
          <w:tcPr>
            <w:tcW w:w="531"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C</w:t>
            </w:r>
          </w:p>
        </w:tc>
        <w:tc>
          <w:tcPr>
            <w:tcW w:w="41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24"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8</w:t>
            </w:r>
          </w:p>
        </w:tc>
        <w:tc>
          <w:tcPr>
            <w:tcW w:w="58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208</w:t>
            </w:r>
          </w:p>
        </w:tc>
        <w:tc>
          <w:tcPr>
            <w:tcW w:w="458"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0</w:t>
            </w:r>
          </w:p>
        </w:tc>
        <w:tc>
          <w:tcPr>
            <w:tcW w:w="539"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208</w:t>
            </w:r>
          </w:p>
        </w:tc>
        <w:tc>
          <w:tcPr>
            <w:tcW w:w="58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4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72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4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8W</w:t>
            </w:r>
          </w:p>
        </w:tc>
        <w:tc>
          <w:tcPr>
            <w:tcW w:w="45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60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270"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25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小计</w:t>
            </w:r>
          </w:p>
        </w:tc>
        <w:tc>
          <w:tcPr>
            <w:tcW w:w="524" w:type="dxa"/>
            <w:gridSpan w:val="2"/>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87</w:t>
            </w:r>
          </w:p>
        </w:tc>
        <w:tc>
          <w:tcPr>
            <w:tcW w:w="587"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1752</w:t>
            </w:r>
          </w:p>
        </w:tc>
        <w:tc>
          <w:tcPr>
            <w:tcW w:w="458"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280</w:t>
            </w:r>
          </w:p>
        </w:tc>
        <w:tc>
          <w:tcPr>
            <w:tcW w:w="539"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1472</w:t>
            </w: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4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14</w:t>
            </w:r>
          </w:p>
        </w:tc>
        <w:tc>
          <w:tcPr>
            <w:tcW w:w="72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14</w:t>
            </w:r>
          </w:p>
        </w:tc>
        <w:tc>
          <w:tcPr>
            <w:tcW w:w="54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8</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10</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16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1667" w:type="dxa"/>
            <w:tcBorders>
              <w:top w:val="nil"/>
              <w:left w:val="nil"/>
              <w:bottom w:val="single" w:color="auto" w:sz="4" w:space="0"/>
              <w:right w:val="single" w:color="auto" w:sz="4" w:space="0"/>
            </w:tcBorders>
            <w:vAlign w:val="center"/>
          </w:tcPr>
          <w:p>
            <w:pPr>
              <w:widowControl/>
              <w:jc w:val="left"/>
              <w:rPr>
                <w:rFonts w:ascii="等线" w:hAnsi="宋体" w:eastAsia="等线"/>
                <w:kern w:val="0"/>
                <w:sz w:val="22"/>
                <w:szCs w:val="22"/>
              </w:rPr>
            </w:pPr>
            <w:r>
              <w:rPr>
                <w:rFonts w:hint="eastAsia" w:ascii="等线" w:hAnsi="宋体" w:eastAsia="等线"/>
                <w:kern w:val="0"/>
                <w:sz w:val="22"/>
                <w:szCs w:val="22"/>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宋体" w:hAnsi="宋体"/>
                <w:kern w:val="0"/>
                <w:sz w:val="16"/>
                <w:szCs w:val="16"/>
              </w:rPr>
            </w:pPr>
            <w:r>
              <w:rPr>
                <w:rFonts w:hint="eastAsia" w:ascii="宋体" w:hAnsi="宋体"/>
                <w:kern w:val="0"/>
                <w:sz w:val="16"/>
                <w:szCs w:val="16"/>
              </w:rPr>
              <w:t>专业选修课</w:t>
            </w:r>
          </w:p>
        </w:tc>
        <w:tc>
          <w:tcPr>
            <w:tcW w:w="43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w:t>
            </w:r>
          </w:p>
        </w:tc>
        <w:tc>
          <w:tcPr>
            <w:tcW w:w="1344"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1907042301</w:t>
            </w:r>
          </w:p>
        </w:tc>
        <w:tc>
          <w:tcPr>
            <w:tcW w:w="252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网络综合布线设计与实施</w:t>
            </w:r>
          </w:p>
        </w:tc>
        <w:tc>
          <w:tcPr>
            <w:tcW w:w="531"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C</w:t>
            </w:r>
          </w:p>
        </w:tc>
        <w:tc>
          <w:tcPr>
            <w:tcW w:w="41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24"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2</w:t>
            </w:r>
          </w:p>
        </w:tc>
        <w:tc>
          <w:tcPr>
            <w:tcW w:w="58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36</w:t>
            </w:r>
          </w:p>
        </w:tc>
        <w:tc>
          <w:tcPr>
            <w:tcW w:w="458"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0</w:t>
            </w:r>
          </w:p>
        </w:tc>
        <w:tc>
          <w:tcPr>
            <w:tcW w:w="539"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36</w:t>
            </w:r>
          </w:p>
        </w:tc>
        <w:tc>
          <w:tcPr>
            <w:tcW w:w="58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2</w:t>
            </w:r>
          </w:p>
        </w:tc>
        <w:tc>
          <w:tcPr>
            <w:tcW w:w="54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72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2</w:t>
            </w:r>
          </w:p>
        </w:tc>
        <w:tc>
          <w:tcPr>
            <w:tcW w:w="54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45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60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vMerge w:val="restart"/>
            <w:tcBorders>
              <w:top w:val="nil"/>
              <w:left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具体名称见附表，选课方式见通知</w:t>
            </w:r>
          </w:p>
        </w:tc>
      </w:tr>
      <w:tr>
        <w:tblPrEx>
          <w:tblLayout w:type="fixed"/>
          <w:tblCellMar>
            <w:top w:w="0" w:type="dxa"/>
            <w:left w:w="108" w:type="dxa"/>
            <w:bottom w:w="0" w:type="dxa"/>
            <w:right w:w="108" w:type="dxa"/>
          </w:tblCellMar>
        </w:tblPrEx>
        <w:trPr>
          <w:trHeight w:val="379"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left w:val="single" w:color="auto" w:sz="4" w:space="0"/>
              <w:right w:val="single" w:color="auto" w:sz="4" w:space="0"/>
            </w:tcBorders>
            <w:textDirection w:val="tbRlV"/>
            <w:vAlign w:val="center"/>
          </w:tcPr>
          <w:p>
            <w:pPr>
              <w:widowControl/>
              <w:jc w:val="center"/>
              <w:rPr>
                <w:rFonts w:ascii="宋体" w:hAnsi="宋体"/>
                <w:kern w:val="0"/>
                <w:sz w:val="16"/>
                <w:szCs w:val="16"/>
              </w:rPr>
            </w:pPr>
          </w:p>
        </w:tc>
        <w:tc>
          <w:tcPr>
            <w:tcW w:w="43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2</w:t>
            </w:r>
          </w:p>
        </w:tc>
        <w:tc>
          <w:tcPr>
            <w:tcW w:w="1344"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1907042306</w:t>
            </w:r>
          </w:p>
        </w:tc>
        <w:tc>
          <w:tcPr>
            <w:tcW w:w="252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Linux网络系统</w:t>
            </w:r>
          </w:p>
        </w:tc>
        <w:tc>
          <w:tcPr>
            <w:tcW w:w="531"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C</w:t>
            </w:r>
          </w:p>
        </w:tc>
        <w:tc>
          <w:tcPr>
            <w:tcW w:w="41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24"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2</w:t>
            </w:r>
          </w:p>
        </w:tc>
        <w:tc>
          <w:tcPr>
            <w:tcW w:w="58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36</w:t>
            </w:r>
          </w:p>
        </w:tc>
        <w:tc>
          <w:tcPr>
            <w:tcW w:w="458"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0</w:t>
            </w:r>
          </w:p>
        </w:tc>
        <w:tc>
          <w:tcPr>
            <w:tcW w:w="539"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36</w:t>
            </w:r>
          </w:p>
        </w:tc>
        <w:tc>
          <w:tcPr>
            <w:tcW w:w="58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54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72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4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2</w:t>
            </w: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45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60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c>
          <w:tcPr>
            <w:tcW w:w="1667"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left w:val="single" w:color="auto" w:sz="4" w:space="0"/>
              <w:right w:val="single" w:color="auto" w:sz="4" w:space="0"/>
            </w:tcBorders>
            <w:textDirection w:val="tbRlV"/>
            <w:vAlign w:val="center"/>
          </w:tcPr>
          <w:p>
            <w:pPr>
              <w:widowControl/>
              <w:jc w:val="center"/>
              <w:rPr>
                <w:rFonts w:ascii="宋体" w:hAnsi="宋体"/>
                <w:kern w:val="0"/>
                <w:sz w:val="16"/>
                <w:szCs w:val="16"/>
              </w:rPr>
            </w:pPr>
          </w:p>
        </w:tc>
        <w:tc>
          <w:tcPr>
            <w:tcW w:w="43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3</w:t>
            </w:r>
          </w:p>
        </w:tc>
        <w:tc>
          <w:tcPr>
            <w:tcW w:w="1344"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1907042303</w:t>
            </w:r>
          </w:p>
        </w:tc>
        <w:tc>
          <w:tcPr>
            <w:tcW w:w="252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Html5网页制作</w:t>
            </w:r>
          </w:p>
        </w:tc>
        <w:tc>
          <w:tcPr>
            <w:tcW w:w="531"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C</w:t>
            </w:r>
          </w:p>
        </w:tc>
        <w:tc>
          <w:tcPr>
            <w:tcW w:w="41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24"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58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72</w:t>
            </w:r>
          </w:p>
        </w:tc>
        <w:tc>
          <w:tcPr>
            <w:tcW w:w="458"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0</w:t>
            </w:r>
          </w:p>
        </w:tc>
        <w:tc>
          <w:tcPr>
            <w:tcW w:w="539"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72</w:t>
            </w:r>
          </w:p>
        </w:tc>
        <w:tc>
          <w:tcPr>
            <w:tcW w:w="58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3</w:t>
            </w:r>
          </w:p>
        </w:tc>
        <w:tc>
          <w:tcPr>
            <w:tcW w:w="54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72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4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45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60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c>
          <w:tcPr>
            <w:tcW w:w="1667"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p>
            <w:pPr>
              <w:widowControl/>
              <w:jc w:val="left"/>
              <w:rPr>
                <w:rFonts w:ascii="宋体" w:hAnsi="宋体"/>
                <w:kern w:val="0"/>
                <w:sz w:val="16"/>
                <w:szCs w:val="16"/>
              </w:rPr>
            </w:pPr>
          </w:p>
        </w:tc>
        <w:tc>
          <w:tcPr>
            <w:tcW w:w="483" w:type="dxa"/>
            <w:vMerge w:val="continue"/>
            <w:tcBorders>
              <w:left w:val="single" w:color="auto" w:sz="4" w:space="0"/>
              <w:right w:val="single" w:color="auto" w:sz="4" w:space="0"/>
            </w:tcBorders>
            <w:textDirection w:val="tbRlV"/>
            <w:vAlign w:val="center"/>
          </w:tcPr>
          <w:p>
            <w:pPr>
              <w:widowControl/>
              <w:jc w:val="center"/>
              <w:rPr>
                <w:rFonts w:ascii="宋体" w:hAnsi="宋体"/>
                <w:kern w:val="0"/>
                <w:sz w:val="16"/>
                <w:szCs w:val="16"/>
              </w:rPr>
            </w:pPr>
          </w:p>
        </w:tc>
        <w:tc>
          <w:tcPr>
            <w:tcW w:w="43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1344"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1907042304</w:t>
            </w:r>
          </w:p>
        </w:tc>
        <w:tc>
          <w:tcPr>
            <w:tcW w:w="2526" w:type="dxa"/>
            <w:tcBorders>
              <w:top w:val="nil"/>
              <w:left w:val="nil"/>
              <w:bottom w:val="single" w:color="auto" w:sz="4" w:space="0"/>
              <w:right w:val="single" w:color="auto" w:sz="4" w:space="0"/>
            </w:tcBorders>
          </w:tcPr>
          <w:p>
            <w:pPr>
              <w:widowControl/>
              <w:jc w:val="left"/>
              <w:rPr>
                <w:rFonts w:ascii="宋体" w:hAnsi="宋体"/>
                <w:kern w:val="0"/>
                <w:sz w:val="15"/>
                <w:szCs w:val="15"/>
              </w:rPr>
            </w:pPr>
            <w:r>
              <w:rPr>
                <w:rFonts w:hint="eastAsia" w:ascii="宋体" w:hAnsi="宋体"/>
                <w:kern w:val="0"/>
                <w:sz w:val="15"/>
                <w:szCs w:val="15"/>
              </w:rPr>
              <w:t>局域网的组建管理与维护</w:t>
            </w:r>
          </w:p>
        </w:tc>
        <w:tc>
          <w:tcPr>
            <w:tcW w:w="531"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C</w:t>
            </w:r>
          </w:p>
        </w:tc>
        <w:tc>
          <w:tcPr>
            <w:tcW w:w="41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24"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58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72</w:t>
            </w:r>
          </w:p>
        </w:tc>
        <w:tc>
          <w:tcPr>
            <w:tcW w:w="458"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0</w:t>
            </w:r>
          </w:p>
        </w:tc>
        <w:tc>
          <w:tcPr>
            <w:tcW w:w="539"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72</w:t>
            </w:r>
          </w:p>
        </w:tc>
        <w:tc>
          <w:tcPr>
            <w:tcW w:w="58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3</w:t>
            </w:r>
          </w:p>
        </w:tc>
        <w:tc>
          <w:tcPr>
            <w:tcW w:w="54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72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4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45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60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c>
          <w:tcPr>
            <w:tcW w:w="1667"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3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5</w:t>
            </w:r>
          </w:p>
        </w:tc>
        <w:tc>
          <w:tcPr>
            <w:tcW w:w="1344"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1907042305</w:t>
            </w:r>
          </w:p>
        </w:tc>
        <w:tc>
          <w:tcPr>
            <w:tcW w:w="2526" w:type="dxa"/>
            <w:tcBorders>
              <w:top w:val="nil"/>
              <w:left w:val="nil"/>
              <w:bottom w:val="single" w:color="auto" w:sz="4" w:space="0"/>
              <w:right w:val="single" w:color="auto" w:sz="4" w:space="0"/>
            </w:tcBorders>
          </w:tcPr>
          <w:p>
            <w:pPr>
              <w:widowControl/>
              <w:jc w:val="left"/>
              <w:rPr>
                <w:rFonts w:ascii="宋体" w:hAnsi="宋体"/>
                <w:kern w:val="0"/>
                <w:sz w:val="15"/>
                <w:szCs w:val="15"/>
              </w:rPr>
            </w:pPr>
            <w:r>
              <w:rPr>
                <w:rFonts w:hint="eastAsia" w:ascii="宋体" w:hAnsi="宋体"/>
                <w:kern w:val="0"/>
                <w:sz w:val="15"/>
                <w:szCs w:val="15"/>
              </w:rPr>
              <w:t>计算机组装与维修</w:t>
            </w:r>
          </w:p>
        </w:tc>
        <w:tc>
          <w:tcPr>
            <w:tcW w:w="531"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C</w:t>
            </w:r>
          </w:p>
        </w:tc>
        <w:tc>
          <w:tcPr>
            <w:tcW w:w="41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24" w:type="dxa"/>
            <w:gridSpan w:val="2"/>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2</w:t>
            </w:r>
          </w:p>
        </w:tc>
        <w:tc>
          <w:tcPr>
            <w:tcW w:w="58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36</w:t>
            </w:r>
          </w:p>
        </w:tc>
        <w:tc>
          <w:tcPr>
            <w:tcW w:w="458"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0</w:t>
            </w:r>
          </w:p>
        </w:tc>
        <w:tc>
          <w:tcPr>
            <w:tcW w:w="539"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36</w:t>
            </w:r>
          </w:p>
        </w:tc>
        <w:tc>
          <w:tcPr>
            <w:tcW w:w="584"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4</w:t>
            </w:r>
          </w:p>
        </w:tc>
        <w:tc>
          <w:tcPr>
            <w:tcW w:w="54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725"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4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2</w:t>
            </w:r>
          </w:p>
        </w:tc>
        <w:tc>
          <w:tcPr>
            <w:tcW w:w="53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456"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p>
        </w:tc>
        <w:tc>
          <w:tcPr>
            <w:tcW w:w="602"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25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小计</w:t>
            </w:r>
          </w:p>
        </w:tc>
        <w:tc>
          <w:tcPr>
            <w:tcW w:w="524" w:type="dxa"/>
            <w:gridSpan w:val="2"/>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14</w:t>
            </w:r>
          </w:p>
        </w:tc>
        <w:tc>
          <w:tcPr>
            <w:tcW w:w="587"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252</w:t>
            </w:r>
          </w:p>
        </w:tc>
        <w:tc>
          <w:tcPr>
            <w:tcW w:w="458"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0</w:t>
            </w:r>
          </w:p>
        </w:tc>
        <w:tc>
          <w:tcPr>
            <w:tcW w:w="539"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252</w:t>
            </w: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4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0</w:t>
            </w:r>
          </w:p>
        </w:tc>
        <w:tc>
          <w:tcPr>
            <w:tcW w:w="72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4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8</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0</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0</w:t>
            </w:r>
          </w:p>
        </w:tc>
        <w:tc>
          <w:tcPr>
            <w:tcW w:w="16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733"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专业（技能）课累计、占总学时比例</w:t>
            </w:r>
          </w:p>
        </w:tc>
        <w:tc>
          <w:tcPr>
            <w:tcW w:w="524" w:type="dxa"/>
            <w:gridSpan w:val="2"/>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101</w:t>
            </w:r>
          </w:p>
        </w:tc>
        <w:tc>
          <w:tcPr>
            <w:tcW w:w="587"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2004</w:t>
            </w:r>
          </w:p>
        </w:tc>
        <w:tc>
          <w:tcPr>
            <w:tcW w:w="458"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280</w:t>
            </w:r>
          </w:p>
        </w:tc>
        <w:tc>
          <w:tcPr>
            <w:tcW w:w="539"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1724</w:t>
            </w: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4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14</w:t>
            </w:r>
          </w:p>
        </w:tc>
        <w:tc>
          <w:tcPr>
            <w:tcW w:w="72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4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14</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16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71%</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409" w:hRule="atLeast"/>
        </w:trPr>
        <w:tc>
          <w:tcPr>
            <w:tcW w:w="8858"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54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w:t>
            </w:r>
          </w:p>
        </w:tc>
        <w:tc>
          <w:tcPr>
            <w:tcW w:w="72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4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409" w:hRule="atLeast"/>
        </w:trPr>
        <w:tc>
          <w:tcPr>
            <w:tcW w:w="8858"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毕业鉴定</w:t>
            </w:r>
          </w:p>
        </w:tc>
        <w:tc>
          <w:tcPr>
            <w:tcW w:w="54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72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4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w:t>
            </w:r>
          </w:p>
        </w:tc>
        <w:tc>
          <w:tcPr>
            <w:tcW w:w="602"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c>
          <w:tcPr>
            <w:tcW w:w="1033"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409" w:hRule="atLeast"/>
        </w:trPr>
        <w:tc>
          <w:tcPr>
            <w:tcW w:w="8858"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平均周学时</w:t>
            </w:r>
          </w:p>
        </w:tc>
        <w:tc>
          <w:tcPr>
            <w:tcW w:w="545"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kern w:val="0"/>
                <w:sz w:val="16"/>
                <w:szCs w:val="16"/>
              </w:rPr>
            </w:pPr>
            <w:r>
              <w:rPr>
                <w:rFonts w:hint="eastAsia" w:ascii="宋体" w:hAnsi="宋体"/>
                <w:kern w:val="0"/>
                <w:sz w:val="16"/>
                <w:szCs w:val="16"/>
              </w:rPr>
              <w:t>25</w:t>
            </w:r>
          </w:p>
        </w:tc>
        <w:tc>
          <w:tcPr>
            <w:tcW w:w="725"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kern w:val="0"/>
                <w:sz w:val="16"/>
                <w:szCs w:val="16"/>
              </w:rPr>
            </w:pPr>
            <w:r>
              <w:rPr>
                <w:rFonts w:hint="eastAsia" w:ascii="宋体" w:hAnsi="宋体"/>
                <w:kern w:val="0"/>
                <w:sz w:val="16"/>
                <w:szCs w:val="16"/>
              </w:rPr>
              <w:t>29</w:t>
            </w:r>
          </w:p>
        </w:tc>
        <w:tc>
          <w:tcPr>
            <w:tcW w:w="542"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kern w:val="0"/>
                <w:sz w:val="16"/>
                <w:szCs w:val="16"/>
              </w:rPr>
            </w:pPr>
            <w:r>
              <w:rPr>
                <w:rFonts w:hint="eastAsia" w:ascii="宋体" w:hAnsi="宋体"/>
                <w:kern w:val="0"/>
                <w:sz w:val="16"/>
                <w:szCs w:val="16"/>
              </w:rPr>
              <w:t>23</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kern w:val="0"/>
                <w:sz w:val="16"/>
                <w:szCs w:val="16"/>
              </w:rPr>
            </w:pPr>
            <w:r>
              <w:rPr>
                <w:rFonts w:hint="eastAsia" w:ascii="宋体" w:hAnsi="宋体"/>
                <w:kern w:val="0"/>
                <w:sz w:val="16"/>
                <w:szCs w:val="16"/>
              </w:rPr>
              <w:t>20</w:t>
            </w:r>
          </w:p>
        </w:tc>
        <w:tc>
          <w:tcPr>
            <w:tcW w:w="536"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456" w:type="dxa"/>
            <w:tcBorders>
              <w:top w:val="nil"/>
              <w:left w:val="nil"/>
              <w:bottom w:val="single" w:color="auto" w:sz="4" w:space="0"/>
              <w:right w:val="single" w:color="auto" w:sz="4" w:space="0"/>
            </w:tcBorders>
            <w:shd w:val="clear" w:color="000000" w:fill="auto"/>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602" w:type="dxa"/>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c>
          <w:tcPr>
            <w:tcW w:w="1033" w:type="dxa"/>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c>
          <w:tcPr>
            <w:tcW w:w="1667" w:type="dxa"/>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409" w:hRule="atLeast"/>
        </w:trPr>
        <w:tc>
          <w:tcPr>
            <w:tcW w:w="628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学分总计、学时总计</w:t>
            </w:r>
          </w:p>
        </w:tc>
        <w:tc>
          <w:tcPr>
            <w:tcW w:w="2575" w:type="dxa"/>
            <w:gridSpan w:val="5"/>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宋体" w:hAnsi="宋体"/>
                <w:b/>
                <w:bCs/>
                <w:kern w:val="0"/>
                <w:sz w:val="16"/>
                <w:szCs w:val="16"/>
              </w:rPr>
            </w:pPr>
            <w:r>
              <w:rPr>
                <w:rFonts w:hint="eastAsia" w:ascii="宋体" w:hAnsi="宋体"/>
                <w:b/>
                <w:bCs/>
                <w:kern w:val="0"/>
                <w:sz w:val="16"/>
                <w:szCs w:val="16"/>
              </w:rPr>
              <w:t>147</w:t>
            </w:r>
          </w:p>
        </w:tc>
        <w:tc>
          <w:tcPr>
            <w:tcW w:w="2348" w:type="dxa"/>
            <w:gridSpan w:val="4"/>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宋体" w:hAnsi="宋体"/>
                <w:b/>
                <w:bCs/>
                <w:kern w:val="0"/>
                <w:sz w:val="16"/>
                <w:szCs w:val="16"/>
              </w:rPr>
            </w:pPr>
            <w:r>
              <w:rPr>
                <w:rFonts w:hint="eastAsia" w:ascii="宋体" w:hAnsi="宋体"/>
                <w:b/>
                <w:bCs/>
                <w:kern w:val="0"/>
                <w:sz w:val="16"/>
                <w:szCs w:val="16"/>
              </w:rPr>
              <w:t>2822</w:t>
            </w:r>
          </w:p>
        </w:tc>
        <w:tc>
          <w:tcPr>
            <w:tcW w:w="2627" w:type="dxa"/>
            <w:gridSpan w:val="4"/>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宋体" w:hAnsi="宋体"/>
                <w:b/>
                <w:bCs/>
                <w:kern w:val="0"/>
                <w:sz w:val="16"/>
                <w:szCs w:val="16"/>
              </w:rPr>
            </w:pPr>
            <w:r>
              <w:rPr>
                <w:rFonts w:hint="eastAsia" w:ascii="宋体" w:hAnsi="宋体"/>
                <w:b/>
                <w:bCs/>
                <w:kern w:val="0"/>
                <w:sz w:val="16"/>
                <w:szCs w:val="16"/>
              </w:rPr>
              <w:t>—</w:t>
            </w:r>
          </w:p>
        </w:tc>
        <w:tc>
          <w:tcPr>
            <w:tcW w:w="1667" w:type="dxa"/>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409" w:hRule="atLeast"/>
        </w:trPr>
        <w:tc>
          <w:tcPr>
            <w:tcW w:w="628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选修课程：学分总计、学时总计、占总学时比例</w:t>
            </w:r>
          </w:p>
        </w:tc>
        <w:tc>
          <w:tcPr>
            <w:tcW w:w="2575" w:type="dxa"/>
            <w:gridSpan w:val="5"/>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2348" w:type="dxa"/>
            <w:gridSpan w:val="4"/>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宋体" w:hAnsi="宋体"/>
                <w:b/>
                <w:bCs/>
                <w:kern w:val="0"/>
                <w:sz w:val="16"/>
                <w:szCs w:val="16"/>
              </w:rPr>
            </w:pPr>
            <w:r>
              <w:rPr>
                <w:rFonts w:hint="eastAsia" w:ascii="宋体" w:hAnsi="宋体"/>
                <w:b/>
                <w:bCs/>
                <w:kern w:val="0"/>
                <w:sz w:val="16"/>
                <w:szCs w:val="16"/>
              </w:rPr>
              <w:t>360</w:t>
            </w:r>
          </w:p>
        </w:tc>
        <w:tc>
          <w:tcPr>
            <w:tcW w:w="2627" w:type="dxa"/>
            <w:gridSpan w:val="4"/>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宋体" w:hAnsi="宋体"/>
                <w:b/>
                <w:bCs/>
                <w:kern w:val="0"/>
                <w:sz w:val="16"/>
                <w:szCs w:val="16"/>
              </w:rPr>
            </w:pPr>
            <w:r>
              <w:rPr>
                <w:rFonts w:hint="eastAsia" w:ascii="宋体" w:hAnsi="宋体"/>
                <w:b/>
                <w:bCs/>
                <w:kern w:val="0"/>
                <w:sz w:val="16"/>
                <w:szCs w:val="16"/>
              </w:rPr>
              <w:t>12.8%</w:t>
            </w:r>
          </w:p>
        </w:tc>
        <w:tc>
          <w:tcPr>
            <w:tcW w:w="1667" w:type="dxa"/>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409" w:hRule="atLeast"/>
        </w:trPr>
        <w:tc>
          <w:tcPr>
            <w:tcW w:w="628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实践性教学：学时总计、占总学时比例</w:t>
            </w:r>
          </w:p>
        </w:tc>
        <w:tc>
          <w:tcPr>
            <w:tcW w:w="2575" w:type="dxa"/>
            <w:gridSpan w:val="5"/>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宋体" w:hAnsi="宋体"/>
                <w:b/>
                <w:bCs/>
                <w:kern w:val="0"/>
                <w:sz w:val="16"/>
                <w:szCs w:val="16"/>
              </w:rPr>
            </w:pPr>
            <w:r>
              <w:rPr>
                <w:rFonts w:hint="eastAsia" w:ascii="宋体" w:hAnsi="宋体"/>
                <w:b/>
                <w:bCs/>
                <w:kern w:val="0"/>
                <w:sz w:val="16"/>
                <w:szCs w:val="16"/>
              </w:rPr>
              <w:t>—</w:t>
            </w:r>
          </w:p>
        </w:tc>
        <w:tc>
          <w:tcPr>
            <w:tcW w:w="2348" w:type="dxa"/>
            <w:gridSpan w:val="4"/>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宋体" w:hAnsi="宋体"/>
                <w:b/>
                <w:bCs/>
                <w:kern w:val="0"/>
                <w:sz w:val="16"/>
                <w:szCs w:val="16"/>
              </w:rPr>
            </w:pPr>
            <w:r>
              <w:rPr>
                <w:rFonts w:hint="eastAsia" w:ascii="宋体" w:hAnsi="宋体"/>
                <w:b/>
                <w:bCs/>
                <w:kern w:val="0"/>
                <w:sz w:val="16"/>
                <w:szCs w:val="16"/>
              </w:rPr>
              <w:t>2079</w:t>
            </w:r>
          </w:p>
        </w:tc>
        <w:tc>
          <w:tcPr>
            <w:tcW w:w="2627" w:type="dxa"/>
            <w:gridSpan w:val="4"/>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宋体" w:hAnsi="宋体"/>
                <w:b/>
                <w:bCs/>
                <w:kern w:val="0"/>
                <w:sz w:val="16"/>
                <w:szCs w:val="16"/>
              </w:rPr>
            </w:pPr>
            <w:r>
              <w:rPr>
                <w:rFonts w:hint="eastAsia" w:ascii="宋体" w:hAnsi="宋体"/>
                <w:b/>
                <w:bCs/>
                <w:kern w:val="0"/>
                <w:sz w:val="16"/>
                <w:szCs w:val="16"/>
              </w:rPr>
              <w:t>73.7%</w:t>
            </w:r>
          </w:p>
        </w:tc>
        <w:tc>
          <w:tcPr>
            <w:tcW w:w="1667" w:type="dxa"/>
            <w:tcBorders>
              <w:top w:val="nil"/>
              <w:left w:val="nil"/>
              <w:bottom w:val="single" w:color="auto" w:sz="4" w:space="0"/>
              <w:right w:val="single" w:color="auto" w:sz="4" w:space="0"/>
            </w:tcBorders>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bl>
    <w:p>
      <w:pPr>
        <w:spacing w:line="500" w:lineRule="exact"/>
        <w:rPr>
          <w:rFonts w:ascii="仿宋" w:hAnsi="仿宋" w:eastAsia="仿宋" w:cs="仿宋"/>
          <w:kern w:val="0"/>
          <w:sz w:val="24"/>
        </w:rPr>
        <w:sectPr>
          <w:headerReference r:id="rId5" w:type="default"/>
          <w:pgSz w:w="16838" w:h="11906" w:orient="landscape"/>
          <w:pgMar w:top="851" w:right="1134" w:bottom="851" w:left="1134" w:header="851" w:footer="992" w:gutter="0"/>
          <w:cols w:space="720" w:num="1"/>
          <w:docGrid w:type="linesAndChars" w:linePitch="312" w:charSpace="0"/>
        </w:sectPr>
      </w:pPr>
    </w:p>
    <w:p>
      <w:pPr>
        <w:ind w:firstLine="480" w:firstLineChars="200"/>
        <w:rPr>
          <w:rFonts w:ascii="黑体" w:hAnsi="宋体" w:eastAsia="黑体" w:cs="黑体"/>
          <w:color w:val="000000"/>
          <w:kern w:val="0"/>
          <w:sz w:val="28"/>
          <w:szCs w:val="28"/>
        </w:rPr>
      </w:pPr>
      <w:r>
        <w:rPr>
          <w:rFonts w:hint="eastAsia" w:ascii="仿宋" w:hAnsi="仿宋" w:eastAsia="仿宋" w:cs="仿宋"/>
          <w:kern w:val="0"/>
          <w:sz w:val="24"/>
        </w:rPr>
        <w:t xml:space="preserve">附表2                   </w:t>
      </w:r>
      <w:r>
        <w:rPr>
          <w:rFonts w:hint="eastAsia" w:ascii="微软雅黑" w:hAnsi="微软雅黑" w:eastAsia="微软雅黑" w:cs="微软雅黑"/>
          <w:kern w:val="0"/>
          <w:sz w:val="28"/>
          <w:szCs w:val="28"/>
        </w:rPr>
        <w:t xml:space="preserve">  </w:t>
      </w:r>
      <w:r>
        <w:rPr>
          <w:rFonts w:hint="eastAsia" w:ascii="黑体" w:hAnsi="宋体" w:eastAsia="黑体" w:cs="黑体"/>
          <w:color w:val="000000"/>
          <w:kern w:val="0"/>
          <w:sz w:val="28"/>
          <w:szCs w:val="28"/>
        </w:rPr>
        <w:t>选修模块安排表</w:t>
      </w:r>
    </w:p>
    <w:tbl>
      <w:tblPr>
        <w:tblStyle w:val="9"/>
        <w:tblW w:w="933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4"/>
        <w:gridCol w:w="1276"/>
        <w:gridCol w:w="3259"/>
        <w:gridCol w:w="675"/>
        <w:gridCol w:w="639"/>
        <w:gridCol w:w="651"/>
        <w:gridCol w:w="607"/>
        <w:gridCol w:w="567"/>
        <w:gridCol w:w="9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7" w:hRule="atLeast"/>
          <w:jc w:val="center"/>
        </w:trPr>
        <w:tc>
          <w:tcPr>
            <w:tcW w:w="754"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课程属性</w:t>
            </w:r>
          </w:p>
        </w:tc>
        <w:tc>
          <w:tcPr>
            <w:tcW w:w="1276"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课程代码</w:t>
            </w:r>
          </w:p>
        </w:tc>
        <w:tc>
          <w:tcPr>
            <w:tcW w:w="3259"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课程名称</w:t>
            </w:r>
          </w:p>
        </w:tc>
        <w:tc>
          <w:tcPr>
            <w:tcW w:w="675" w:type="dxa"/>
            <w:vMerge w:val="restart"/>
            <w:tcBorders>
              <w:top w:val="single" w:color="auto" w:sz="8" w:space="0"/>
              <w:bottom w:val="single" w:color="auto" w:sz="8" w:space="0"/>
            </w:tcBorders>
            <w:vAlign w:val="center"/>
          </w:tcPr>
          <w:p>
            <w:pPr>
              <w:jc w:val="center"/>
              <w:rPr>
                <w:rFonts w:ascii="仿宋" w:hAnsi="仿宋" w:eastAsia="仿宋" w:cs="仿宋"/>
                <w:kern w:val="0"/>
                <w:sz w:val="20"/>
              </w:rPr>
            </w:pPr>
            <w:r>
              <w:rPr>
                <w:rFonts w:hint="eastAsia" w:ascii="仿宋" w:hAnsi="仿宋" w:eastAsia="仿宋" w:cs="仿宋"/>
                <w:kern w:val="0"/>
                <w:sz w:val="20"/>
              </w:rPr>
              <w:t>课程类型</w:t>
            </w:r>
          </w:p>
        </w:tc>
        <w:tc>
          <w:tcPr>
            <w:tcW w:w="639" w:type="dxa"/>
            <w:vMerge w:val="restart"/>
            <w:tcBorders>
              <w:top w:val="single" w:color="auto" w:sz="8" w:space="0"/>
              <w:bottom w:val="single" w:color="auto" w:sz="8" w:space="0"/>
            </w:tcBorders>
            <w:vAlign w:val="center"/>
          </w:tcPr>
          <w:p>
            <w:pPr>
              <w:jc w:val="center"/>
              <w:rPr>
                <w:rFonts w:ascii="仿宋" w:hAnsi="仿宋" w:eastAsia="仿宋" w:cs="仿宋"/>
                <w:kern w:val="0"/>
                <w:sz w:val="20"/>
              </w:rPr>
            </w:pPr>
            <w:r>
              <w:rPr>
                <w:rFonts w:hint="eastAsia" w:ascii="仿宋" w:hAnsi="仿宋" w:eastAsia="仿宋" w:cs="仿宋"/>
                <w:kern w:val="0"/>
                <w:sz w:val="20"/>
              </w:rPr>
              <w:t>总时数</w:t>
            </w:r>
          </w:p>
        </w:tc>
        <w:tc>
          <w:tcPr>
            <w:tcW w:w="651" w:type="dxa"/>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其中</w:t>
            </w:r>
          </w:p>
        </w:tc>
        <w:tc>
          <w:tcPr>
            <w:tcW w:w="1174" w:type="dxa"/>
            <w:gridSpan w:val="2"/>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考核方式</w:t>
            </w:r>
          </w:p>
        </w:tc>
        <w:tc>
          <w:tcPr>
            <w:tcW w:w="904"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课程学分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2" w:hRule="atLeast"/>
          <w:jc w:val="center"/>
        </w:trPr>
        <w:tc>
          <w:tcPr>
            <w:tcW w:w="754" w:type="dxa"/>
            <w:vMerge w:val="continue"/>
            <w:tcBorders>
              <w:top w:val="single" w:color="auto" w:sz="8" w:space="0"/>
            </w:tcBorders>
            <w:vAlign w:val="center"/>
          </w:tcPr>
          <w:p>
            <w:pPr>
              <w:widowControl/>
              <w:jc w:val="center"/>
              <w:rPr>
                <w:rFonts w:ascii="仿宋" w:hAnsi="仿宋" w:eastAsia="仿宋" w:cs="仿宋"/>
                <w:kern w:val="0"/>
                <w:sz w:val="20"/>
              </w:rPr>
            </w:pPr>
          </w:p>
        </w:tc>
        <w:tc>
          <w:tcPr>
            <w:tcW w:w="1276" w:type="dxa"/>
            <w:vMerge w:val="continue"/>
            <w:tcBorders>
              <w:top w:val="single" w:color="auto" w:sz="8" w:space="0"/>
            </w:tcBorders>
            <w:vAlign w:val="center"/>
          </w:tcPr>
          <w:p>
            <w:pPr>
              <w:widowControl/>
              <w:jc w:val="center"/>
              <w:rPr>
                <w:rFonts w:ascii="仿宋" w:hAnsi="仿宋" w:eastAsia="仿宋" w:cs="仿宋"/>
                <w:kern w:val="0"/>
                <w:sz w:val="20"/>
              </w:rPr>
            </w:pPr>
          </w:p>
        </w:tc>
        <w:tc>
          <w:tcPr>
            <w:tcW w:w="3259" w:type="dxa"/>
            <w:vMerge w:val="continue"/>
            <w:tcBorders>
              <w:top w:val="single" w:color="auto" w:sz="8" w:space="0"/>
            </w:tcBorders>
            <w:vAlign w:val="center"/>
          </w:tcPr>
          <w:p>
            <w:pPr>
              <w:widowControl/>
              <w:jc w:val="center"/>
              <w:rPr>
                <w:rFonts w:ascii="仿宋" w:hAnsi="仿宋" w:eastAsia="仿宋" w:cs="仿宋"/>
                <w:kern w:val="0"/>
                <w:sz w:val="20"/>
              </w:rPr>
            </w:pPr>
          </w:p>
        </w:tc>
        <w:tc>
          <w:tcPr>
            <w:tcW w:w="675" w:type="dxa"/>
            <w:vMerge w:val="continue"/>
            <w:tcBorders>
              <w:top w:val="single" w:color="auto" w:sz="8" w:space="0"/>
            </w:tcBorders>
            <w:vAlign w:val="center"/>
          </w:tcPr>
          <w:p>
            <w:pPr>
              <w:widowControl/>
              <w:jc w:val="center"/>
              <w:rPr>
                <w:rFonts w:ascii="仿宋" w:hAnsi="仿宋" w:eastAsia="仿宋" w:cs="仿宋"/>
                <w:kern w:val="0"/>
                <w:sz w:val="20"/>
              </w:rPr>
            </w:pPr>
          </w:p>
        </w:tc>
        <w:tc>
          <w:tcPr>
            <w:tcW w:w="639" w:type="dxa"/>
            <w:vMerge w:val="continue"/>
            <w:tcBorders>
              <w:top w:val="single" w:color="auto" w:sz="8" w:space="0"/>
            </w:tcBorders>
            <w:vAlign w:val="center"/>
          </w:tcPr>
          <w:p>
            <w:pPr>
              <w:widowControl/>
              <w:jc w:val="center"/>
              <w:rPr>
                <w:rFonts w:ascii="仿宋" w:hAnsi="仿宋" w:eastAsia="仿宋" w:cs="仿宋"/>
                <w:kern w:val="0"/>
                <w:sz w:val="20"/>
              </w:rPr>
            </w:pPr>
          </w:p>
        </w:tc>
        <w:tc>
          <w:tcPr>
            <w:tcW w:w="651"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实践时数</w:t>
            </w:r>
          </w:p>
        </w:tc>
        <w:tc>
          <w:tcPr>
            <w:tcW w:w="607"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考查</w:t>
            </w:r>
          </w:p>
        </w:tc>
        <w:tc>
          <w:tcPr>
            <w:tcW w:w="567"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考试</w:t>
            </w:r>
          </w:p>
        </w:tc>
        <w:tc>
          <w:tcPr>
            <w:tcW w:w="904" w:type="dxa"/>
            <w:vMerge w:val="continue"/>
            <w:tcBorders>
              <w:top w:val="single" w:color="auto" w:sz="8" w:space="0"/>
            </w:tcBorders>
            <w:vAlign w:val="center"/>
          </w:tcPr>
          <w:p>
            <w:pPr>
              <w:widowControl/>
              <w:jc w:val="center"/>
              <w:rPr>
                <w:rFonts w:ascii="仿宋" w:hAnsi="仿宋" w:eastAsia="仿宋" w:cs="仿宋"/>
                <w:kern w:val="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8" w:hRule="exact"/>
          <w:jc w:val="center"/>
        </w:trPr>
        <w:tc>
          <w:tcPr>
            <w:tcW w:w="754" w:type="dxa"/>
            <w:vMerge w:val="restart"/>
            <w:tcBorders>
              <w:left w:val="single" w:color="000000" w:sz="8"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公共选修课程</w:t>
            </w:r>
          </w:p>
        </w:tc>
        <w:tc>
          <w:tcPr>
            <w:tcW w:w="1276" w:type="dxa"/>
            <w:shd w:val="clear" w:color="auto" w:fill="auto"/>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1900002301</w:t>
            </w:r>
          </w:p>
        </w:tc>
        <w:tc>
          <w:tcPr>
            <w:tcW w:w="3259" w:type="dxa"/>
            <w:shd w:val="clear" w:color="auto" w:fill="FFFFFF"/>
            <w:vAlign w:val="center"/>
          </w:tcPr>
          <w:p>
            <w:pPr>
              <w:widowControl/>
              <w:jc w:val="center"/>
              <w:rPr>
                <w:rFonts w:ascii="仿宋" w:hAnsi="仿宋" w:eastAsia="仿宋" w:cs="仿宋"/>
                <w:kern w:val="0"/>
                <w:sz w:val="20"/>
              </w:rPr>
            </w:pPr>
            <w:r>
              <w:rPr>
                <w:rFonts w:hint="eastAsia" w:eastAsia="仿宋_GB2312" w:cs="仿宋_GB2312"/>
                <w:kern w:val="0"/>
                <w:sz w:val="20"/>
              </w:rPr>
              <w:t>党史国史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shd w:val="clear" w:color="auto" w:fill="auto"/>
            <w:vAlign w:val="center"/>
          </w:tcPr>
          <w:p>
            <w:pPr>
              <w:widowControl/>
              <w:jc w:val="center"/>
              <w:rPr>
                <w:rFonts w:ascii="仿宋" w:hAnsi="仿宋" w:eastAsia="仿宋" w:cs="仿宋"/>
                <w:kern w:val="0"/>
                <w:sz w:val="20"/>
              </w:rPr>
            </w:pPr>
          </w:p>
        </w:tc>
        <w:tc>
          <w:tcPr>
            <w:tcW w:w="1276" w:type="dxa"/>
            <w:shd w:val="clear" w:color="auto" w:fill="auto"/>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1900002302</w:t>
            </w:r>
          </w:p>
        </w:tc>
        <w:tc>
          <w:tcPr>
            <w:tcW w:w="3259" w:type="dxa"/>
            <w:shd w:val="clear" w:color="auto" w:fill="FFFFFF"/>
            <w:vAlign w:val="center"/>
          </w:tcPr>
          <w:p>
            <w:pPr>
              <w:widowControl/>
              <w:jc w:val="center"/>
              <w:rPr>
                <w:rFonts w:ascii="仿宋" w:hAnsi="仿宋" w:eastAsia="仿宋" w:cs="仿宋"/>
                <w:kern w:val="0"/>
                <w:sz w:val="20"/>
              </w:rPr>
            </w:pPr>
            <w:r>
              <w:rPr>
                <w:rFonts w:hint="eastAsia" w:eastAsia="仿宋_GB2312" w:cs="仿宋_GB2312"/>
                <w:kern w:val="0"/>
                <w:sz w:val="20"/>
              </w:rPr>
              <w:t>应用文写作</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1900002303</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演讲与口才</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1900002304</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礼仪</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1900002305</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全国计算机二级MS Office</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1900002306</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书法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1900002307</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音乐鉴赏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1900002308</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美术鉴赏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1900002309</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影视鉴赏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1900002310</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形体训练与舞蹈欣赏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1900002311</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蒙古原生态音乐欣赏与实践</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1900002312</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音乐通识讲座</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1900002313</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编织艺术DIY</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1900002314</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流行歌曲欣赏与演唱</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1900002315</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小提琴音乐欣赏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1900002316</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钢琴音乐欣赏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1900002317</w:t>
            </w:r>
          </w:p>
        </w:tc>
        <w:tc>
          <w:tcPr>
            <w:tcW w:w="3259" w:type="dxa"/>
          </w:tcPr>
          <w:p>
            <w:pPr>
              <w:widowControl/>
              <w:jc w:val="center"/>
              <w:rPr>
                <w:rFonts w:eastAsia="仿宋_GB2312" w:cs="仿宋_GB2312"/>
                <w:kern w:val="0"/>
                <w:sz w:val="20"/>
              </w:rPr>
            </w:pPr>
            <w:r>
              <w:rPr>
                <w:rFonts w:hint="eastAsia" w:eastAsia="仿宋_GB2312" w:cs="仿宋_GB2312"/>
                <w:kern w:val="0"/>
                <w:sz w:val="20"/>
              </w:rPr>
              <w:t>古筝</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1900002318</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实用手绘海报</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1900002319</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创意染织</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1900002320</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陶艺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1900002321</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民族饰品设计与制作</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1900002322</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茶艺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1900002323</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插花技艺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1900002324</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宠物美容</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1900002325</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照片后期处理</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1900002326</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创意手工</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1900002327</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钢笔画</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1900002328</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体育选项（足球）限选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1900002329</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体育选项（篮球）限选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1900002330</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体育选项（排球）限选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1900002331</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体育选项（健美操）限选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1900002332</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体育选项（乒乓球）限选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1900002333</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体育选项（羽毛球）限选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1900002334</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体育选项（毽球）限选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1900002335</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体育选项（太极拳）限选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rPr>
            </w:pPr>
            <w:r>
              <w:rPr>
                <w:rFonts w:hint="eastAsia" w:ascii="仿宋" w:hAnsi="仿宋" w:eastAsia="仿宋" w:cs="仿宋"/>
                <w:color w:val="000000"/>
                <w:kern w:val="0"/>
                <w:sz w:val="18"/>
                <w:szCs w:val="18"/>
              </w:rPr>
              <w:t>1900002336</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体育选项（博克）限选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rPr>
            </w:pPr>
            <w:r>
              <w:rPr>
                <w:rFonts w:hint="eastAsia" w:ascii="仿宋" w:hAnsi="仿宋" w:eastAsia="仿宋" w:cs="仿宋"/>
                <w:color w:val="000000"/>
                <w:kern w:val="0"/>
                <w:sz w:val="18"/>
                <w:szCs w:val="18"/>
              </w:rPr>
              <w:t>1900002337</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体育选项（射箭）限选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1900002338</w:t>
            </w:r>
          </w:p>
        </w:tc>
        <w:tc>
          <w:tcPr>
            <w:tcW w:w="3259" w:type="dxa"/>
          </w:tcPr>
          <w:p>
            <w:pPr>
              <w:widowControl/>
              <w:jc w:val="center"/>
              <w:rPr>
                <w:rFonts w:eastAsia="仿宋_GB2312" w:cs="仿宋_GB2312"/>
                <w:kern w:val="0"/>
                <w:sz w:val="20"/>
              </w:rPr>
            </w:pPr>
            <w:r>
              <w:rPr>
                <w:rFonts w:hint="eastAsia" w:eastAsia="仿宋_GB2312" w:cs="仿宋_GB2312"/>
                <w:kern w:val="0"/>
                <w:sz w:val="20"/>
              </w:rPr>
              <w:t>饮食与营养</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1900002339</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动画英语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1900002340</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英语日常口语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1900002341</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幼儿英语语感启蒙手指操</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1900002342</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英语（3级考试）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1900002343</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英文电影赏析</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1900002344</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大学语文</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1900002345</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蒙古文化史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bottom w:val="nil"/>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1900002346</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网络在线课程</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tcBorders>
              <w:top w:val="nil"/>
              <w:left w:val="single" w:color="000000" w:sz="8" w:space="0"/>
              <w:right w:val="single" w:color="000000" w:sz="8" w:space="0"/>
            </w:tcBorders>
            <w:vAlign w:val="center"/>
          </w:tcPr>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color w:val="000000"/>
                <w:kern w:val="0"/>
                <w:sz w:val="18"/>
                <w:szCs w:val="18"/>
              </w:rPr>
              <w:t>1900002347</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大学美育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tcBorders>
              <w:right w:val="single" w:color="000000"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color w:val="000000"/>
                <w:kern w:val="0"/>
                <w:sz w:val="18"/>
                <w:szCs w:val="18"/>
              </w:rPr>
              <w:t>1900002348</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法律大讲堂</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color w:val="000000"/>
                <w:kern w:val="0"/>
                <w:sz w:val="18"/>
                <w:szCs w:val="18"/>
              </w:rPr>
              <w:t>1900002349</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英语（4级考试）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color w:val="000000"/>
                <w:kern w:val="0"/>
                <w:sz w:val="18"/>
                <w:szCs w:val="18"/>
              </w:rPr>
              <w:t>1900002350</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日语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color w:val="000000"/>
                <w:kern w:val="0"/>
                <w:sz w:val="18"/>
                <w:szCs w:val="18"/>
              </w:rPr>
              <w:t>1900002351</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围棋</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1900002352</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少儿版画</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1900002353</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美的必修课</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1900002354</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学礼以立大国范</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1900002355</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马场马术（公选）</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1900002356</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体育选项（网球）限选</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1900002357</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体育选项（田径/跑跳）</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1900002358</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体育选项（田径/投掷）</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1900002359</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体育选项（拳击）限选</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1900002360</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四史</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1900002361</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皮雕皮画制作</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1900002362</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硬笔书法</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1900002363</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平地骑乘（公选）</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1900002364</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马文化传播（公选）</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1900002365</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体育选项（国际象棋）限选</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1900002366</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体育选项（瑜伽）限选</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1900002367</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国学品鉴</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1900002368</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3D打印</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1900002369</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网络直播运营</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1900002370</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话剧赏析与表演</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1900002371</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上大学，不迷茫</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1900002372</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网络安全法</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1900002652</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改革开放与新时代</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1900002653</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职场高级写作</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1900002654</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行为生活方式与健康</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1900002655</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关爱生命——急救与自救技能</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1900002656</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中华国学</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1900002657</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中国传统文化</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1900002658</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组织行为与领导力</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1900002659</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走进管理</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1900002660</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美学与人生</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1900002661</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大学计算机——计算思维与网络素养</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1900002662</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名企风采</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1900002663</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生活与会计</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1900002664</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职业沟通技能</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1900002665</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创新创业仿真综合实训</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B</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18</w:t>
            </w: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1900002666</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园林艺术赏析</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1900002667</w:t>
            </w:r>
          </w:p>
        </w:tc>
        <w:tc>
          <w:tcPr>
            <w:tcW w:w="3259" w:type="dxa"/>
            <w:tcBorders>
              <w:bottom w:val="single" w:color="auto" w:sz="8" w:space="0"/>
            </w:tcBorders>
            <w:vAlign w:val="center"/>
          </w:tcPr>
          <w:p>
            <w:pPr>
              <w:widowControl/>
              <w:jc w:val="center"/>
              <w:rPr>
                <w:rFonts w:eastAsia="仿宋_GB2312" w:cs="仿宋_GB2312"/>
                <w:color w:val="4F81BD"/>
                <w:kern w:val="0"/>
                <w:sz w:val="20"/>
              </w:rPr>
            </w:pPr>
            <w:r>
              <w:rPr>
                <w:rFonts w:hint="eastAsia" w:eastAsia="仿宋_GB2312" w:cs="仿宋_GB2312"/>
                <w:color w:val="4F81BD"/>
                <w:kern w:val="0"/>
                <w:sz w:val="20"/>
              </w:rPr>
              <w:t>大学生安全教育</w:t>
            </w:r>
          </w:p>
        </w:tc>
        <w:tc>
          <w:tcPr>
            <w:tcW w:w="675"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607"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color w:val="4F81BD"/>
                <w:kern w:val="0"/>
                <w:sz w:val="18"/>
                <w:szCs w:val="18"/>
              </w:rPr>
            </w:pPr>
          </w:p>
        </w:tc>
        <w:tc>
          <w:tcPr>
            <w:tcW w:w="904" w:type="dxa"/>
            <w:tcBorders>
              <w:bottom w:val="single" w:color="auto" w:sz="8" w:space="0"/>
            </w:tcBorders>
            <w:vAlign w:val="center"/>
          </w:tcPr>
          <w:p>
            <w:pPr>
              <w:widowControl/>
              <w:jc w:val="center"/>
              <w:rPr>
                <w:rFonts w:ascii="仿宋" w:hAnsi="仿宋" w:eastAsia="仿宋" w:cs="仿宋"/>
                <w:color w:val="4F81BD"/>
                <w:kern w:val="0"/>
                <w:sz w:val="18"/>
                <w:szCs w:val="18"/>
              </w:rPr>
            </w:pPr>
            <w:r>
              <w:rPr>
                <w:rFonts w:hint="eastAsia" w:ascii="仿宋" w:hAnsi="仿宋" w:eastAsia="仿宋" w:cs="仿宋"/>
                <w:color w:val="4F81BD"/>
                <w:kern w:val="0"/>
                <w:sz w:val="18"/>
                <w:szCs w:val="18"/>
              </w:rPr>
              <w:t>2</w:t>
            </w:r>
          </w:p>
        </w:tc>
      </w:tr>
    </w:tbl>
    <w:p>
      <w:pPr>
        <w:ind w:firstLine="560" w:firstLineChars="200"/>
        <w:rPr>
          <w:rFonts w:ascii="黑体" w:hAnsi="宋体" w:eastAsia="黑体" w:cs="黑体"/>
          <w:color w:val="000000"/>
          <w:kern w:val="0"/>
          <w:sz w:val="28"/>
          <w:szCs w:val="28"/>
        </w:rPr>
      </w:pPr>
    </w:p>
    <w:p>
      <w:pPr>
        <w:spacing w:line="500" w:lineRule="exact"/>
        <w:rPr>
          <w:rFonts w:ascii="仿宋" w:hAnsi="仿宋" w:eastAsia="仿宋" w:cs="仿宋"/>
          <w:kern w:val="0"/>
          <w:sz w:val="24"/>
        </w:rPr>
        <w:sectPr>
          <w:pgSz w:w="11906" w:h="16838"/>
          <w:pgMar w:top="1134" w:right="851" w:bottom="1134" w:left="851" w:header="851" w:footer="992" w:gutter="0"/>
          <w:cols w:space="720" w:num="1"/>
          <w:docGrid w:type="linesAndChars" w:linePitch="312" w:charSpace="0"/>
        </w:sectPr>
      </w:pPr>
    </w:p>
    <w:p>
      <w:pPr>
        <w:spacing w:line="500" w:lineRule="exact"/>
        <w:rPr>
          <w:rFonts w:ascii="仿宋" w:hAnsi="仿宋" w:eastAsia="仿宋" w:cs="仿宋"/>
          <w:kern w:val="0"/>
          <w:sz w:val="24"/>
        </w:rPr>
      </w:pPr>
    </w:p>
    <w:p>
      <w:pPr>
        <w:spacing w:line="500" w:lineRule="exact"/>
        <w:rPr>
          <w:rFonts w:ascii="仿宋" w:hAnsi="仿宋" w:eastAsia="仿宋" w:cs="仿宋"/>
          <w:kern w:val="0"/>
          <w:sz w:val="24"/>
        </w:rPr>
      </w:pPr>
    </w:p>
    <w:tbl>
      <w:tblPr>
        <w:tblStyle w:val="9"/>
        <w:tblpPr w:leftFromText="180" w:rightFromText="180" w:vertAnchor="text" w:horzAnchor="page" w:tblpX="2761" w:tblpY="-976"/>
        <w:tblOverlap w:val="never"/>
        <w:tblW w:w="11620" w:type="dxa"/>
        <w:tblInd w:w="0" w:type="dxa"/>
        <w:tblLayout w:type="fixed"/>
        <w:tblCellMar>
          <w:top w:w="0" w:type="dxa"/>
          <w:left w:w="108" w:type="dxa"/>
          <w:bottom w:w="0" w:type="dxa"/>
          <w:right w:w="108" w:type="dxa"/>
        </w:tblCellMar>
      </w:tblPr>
      <w:tblGrid>
        <w:gridCol w:w="1133"/>
        <w:gridCol w:w="999"/>
        <w:gridCol w:w="1052"/>
        <w:gridCol w:w="1052"/>
        <w:gridCol w:w="1052"/>
        <w:gridCol w:w="1052"/>
        <w:gridCol w:w="1052"/>
        <w:gridCol w:w="1052"/>
        <w:gridCol w:w="1053"/>
        <w:gridCol w:w="1056"/>
        <w:gridCol w:w="1067"/>
      </w:tblGrid>
      <w:tr>
        <w:tblPrEx>
          <w:tblLayout w:type="fixed"/>
          <w:tblCellMar>
            <w:top w:w="0" w:type="dxa"/>
            <w:left w:w="108" w:type="dxa"/>
            <w:bottom w:w="0" w:type="dxa"/>
            <w:right w:w="108" w:type="dxa"/>
          </w:tblCellMar>
        </w:tblPrEx>
        <w:trPr>
          <w:trHeight w:val="2285" w:hRule="atLeast"/>
        </w:trPr>
        <w:tc>
          <w:tcPr>
            <w:tcW w:w="11620" w:type="dxa"/>
            <w:gridSpan w:val="11"/>
            <w:tcBorders>
              <w:top w:val="nil"/>
              <w:left w:val="nil"/>
              <w:bottom w:val="nil"/>
              <w:right w:val="nil"/>
            </w:tcBorders>
            <w:vAlign w:val="center"/>
          </w:tcPr>
          <w:p>
            <w:pPr>
              <w:rPr>
                <w:rFonts w:ascii="仿宋" w:hAnsi="仿宋" w:eastAsia="仿宋" w:cs="仿宋"/>
                <w:kern w:val="0"/>
                <w:sz w:val="24"/>
              </w:rPr>
            </w:pPr>
          </w:p>
          <w:p>
            <w:pPr>
              <w:rPr>
                <w:rFonts w:ascii="仿宋" w:hAnsi="仿宋" w:eastAsia="仿宋" w:cs="仿宋"/>
                <w:kern w:val="0"/>
                <w:sz w:val="24"/>
              </w:rPr>
            </w:pPr>
          </w:p>
          <w:p>
            <w:pPr>
              <w:rPr>
                <w:rFonts w:ascii="仿宋" w:hAnsi="仿宋" w:eastAsia="仿宋" w:cs="仿宋"/>
                <w:kern w:val="0"/>
                <w:sz w:val="24"/>
              </w:rPr>
            </w:pPr>
          </w:p>
          <w:p>
            <w:r>
              <w:rPr>
                <w:rFonts w:hint="eastAsia" w:ascii="仿宋" w:hAnsi="仿宋" w:eastAsia="仿宋" w:cs="仿宋"/>
                <w:kern w:val="0"/>
                <w:sz w:val="24"/>
              </w:rPr>
              <w:t>附表3                         2021级计算机网络技术专业教学环节分配表</w:t>
            </w:r>
          </w:p>
          <w:p>
            <w:pPr>
              <w:widowControl/>
              <w:spacing w:line="500" w:lineRule="exact"/>
              <w:jc w:val="left"/>
              <w:rPr>
                <w:rFonts w:ascii="仿宋" w:hAnsi="仿宋" w:eastAsia="仿宋" w:cs="仿宋"/>
                <w:kern w:val="0"/>
                <w:sz w:val="24"/>
              </w:rPr>
            </w:pPr>
          </w:p>
        </w:tc>
      </w:tr>
      <w:tr>
        <w:tblPrEx>
          <w:tblLayout w:type="fixed"/>
          <w:tblCellMar>
            <w:top w:w="0" w:type="dxa"/>
            <w:left w:w="108" w:type="dxa"/>
            <w:bottom w:w="0" w:type="dxa"/>
            <w:right w:w="108" w:type="dxa"/>
          </w:tblCellMar>
        </w:tblPrEx>
        <w:trPr>
          <w:trHeight w:val="2110" w:hRule="atLeast"/>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学年</w:t>
            </w:r>
          </w:p>
        </w:tc>
        <w:tc>
          <w:tcPr>
            <w:tcW w:w="99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学期</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ascii="仿宋" w:hAnsi="仿宋" w:eastAsia="仿宋" w:cs="仿宋"/>
                <w:kern w:val="0"/>
                <w:sz w:val="20"/>
              </w:rPr>
            </w:pPr>
            <w:r>
              <w:rPr>
                <w:rFonts w:hint="eastAsia" w:ascii="仿宋" w:hAnsi="仿宋" w:eastAsia="仿宋" w:cs="仿宋"/>
                <w:kern w:val="0"/>
                <w:sz w:val="20"/>
              </w:rPr>
              <w:t>军事训练</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公益劳动</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课堂教学</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专业实习、实训</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顶岗实习</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考试</w:t>
            </w:r>
          </w:p>
        </w:tc>
        <w:tc>
          <w:tcPr>
            <w:tcW w:w="1053"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毕业设计</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毕业鉴定</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学期总周数</w:t>
            </w:r>
          </w:p>
        </w:tc>
      </w:tr>
      <w:tr>
        <w:tblPrEx>
          <w:tblLayout w:type="fixed"/>
          <w:tblCellMar>
            <w:top w:w="0" w:type="dxa"/>
            <w:left w:w="108" w:type="dxa"/>
            <w:bottom w:w="0" w:type="dxa"/>
            <w:right w:w="108" w:type="dxa"/>
          </w:tblCellMar>
        </w:tblPrEx>
        <w:trPr>
          <w:trHeight w:val="695" w:hRule="atLeast"/>
        </w:trPr>
        <w:tc>
          <w:tcPr>
            <w:tcW w:w="1133"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一</w:t>
            </w:r>
          </w:p>
        </w:tc>
        <w:tc>
          <w:tcPr>
            <w:tcW w:w="99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一</w:t>
            </w: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16W</w:t>
            </w: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3"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6"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677" w:hRule="atLeast"/>
        </w:trPr>
        <w:tc>
          <w:tcPr>
            <w:tcW w:w="1133"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99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二</w:t>
            </w: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3"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6"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677" w:hRule="atLeast"/>
        </w:trPr>
        <w:tc>
          <w:tcPr>
            <w:tcW w:w="1133"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二</w:t>
            </w:r>
          </w:p>
        </w:tc>
        <w:tc>
          <w:tcPr>
            <w:tcW w:w="99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三</w:t>
            </w: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3"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6"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677" w:hRule="atLeast"/>
        </w:trPr>
        <w:tc>
          <w:tcPr>
            <w:tcW w:w="1133"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99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四</w:t>
            </w: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3"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6"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677" w:hRule="atLeast"/>
        </w:trPr>
        <w:tc>
          <w:tcPr>
            <w:tcW w:w="1133"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三</w:t>
            </w:r>
          </w:p>
        </w:tc>
        <w:tc>
          <w:tcPr>
            <w:tcW w:w="99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五</w:t>
            </w: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8W</w:t>
            </w: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10W</w:t>
            </w: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3"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6"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677" w:hRule="atLeast"/>
        </w:trPr>
        <w:tc>
          <w:tcPr>
            <w:tcW w:w="1133"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99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六</w:t>
            </w: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14W</w:t>
            </w: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3"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4W</w:t>
            </w:r>
          </w:p>
        </w:tc>
        <w:tc>
          <w:tcPr>
            <w:tcW w:w="1056"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6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700" w:hRule="atLeast"/>
        </w:trPr>
        <w:tc>
          <w:tcPr>
            <w:tcW w:w="2132"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合  计</w:t>
            </w: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70W</w:t>
            </w: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0</w:t>
            </w: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32W</w:t>
            </w:r>
          </w:p>
        </w:tc>
        <w:tc>
          <w:tcPr>
            <w:tcW w:w="105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9W</w:t>
            </w:r>
          </w:p>
        </w:tc>
        <w:tc>
          <w:tcPr>
            <w:tcW w:w="1053"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4W</w:t>
            </w:r>
          </w:p>
        </w:tc>
        <w:tc>
          <w:tcPr>
            <w:tcW w:w="1056"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6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120W</w:t>
            </w:r>
          </w:p>
        </w:tc>
      </w:tr>
    </w:tbl>
    <w:p>
      <w:pPr>
        <w:spacing w:line="500" w:lineRule="exact"/>
        <w:rPr>
          <w:rFonts w:ascii="仿宋" w:hAnsi="仿宋" w:eastAsia="仿宋" w:cs="仿宋"/>
          <w:kern w:val="0"/>
          <w:sz w:val="24"/>
        </w:rPr>
        <w:sectPr>
          <w:pgSz w:w="16838" w:h="11906" w:orient="landscape"/>
          <w:pgMar w:top="851" w:right="1134" w:bottom="851" w:left="1134" w:header="851" w:footer="992" w:gutter="0"/>
          <w:cols w:space="720" w:num="1"/>
          <w:docGrid w:type="linesAndChars" w:linePitch="312" w:charSpace="0"/>
        </w:sectPr>
      </w:pPr>
    </w:p>
    <w:bookmarkEnd w:id="1"/>
    <w:p>
      <w:pPr>
        <w:spacing w:line="500" w:lineRule="exact"/>
        <w:rPr>
          <w:rFonts w:ascii="仿宋" w:hAnsi="仿宋" w:eastAsia="仿宋" w:cs="仿宋"/>
        </w:rPr>
      </w:pPr>
    </w:p>
    <w:p>
      <w:pPr>
        <w:spacing w:line="500" w:lineRule="exact"/>
        <w:rPr>
          <w:rFonts w:ascii="仿宋" w:hAnsi="仿宋" w:eastAsia="仿宋" w:cs="仿宋"/>
        </w:rPr>
        <w:sectPr>
          <w:headerReference r:id="rId6" w:type="default"/>
          <w:footerReference r:id="rId7" w:type="default"/>
          <w:pgSz w:w="16838" w:h="11906" w:orient="landscape"/>
          <w:pgMar w:top="851" w:right="1134" w:bottom="851" w:left="1134" w:header="851" w:footer="992" w:gutter="0"/>
          <w:cols w:space="720" w:num="1"/>
          <w:docGrid w:type="linesAndChars" w:linePitch="312" w:charSpace="0"/>
        </w:sect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Noto Sans CJK JP Regular">
    <w:altName w:val="Segoe Print"/>
    <w:panose1 w:val="00000000000000000000"/>
    <w:charset w:val="00"/>
    <w:family w:val="swiss"/>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a:spAutoFit/>
                    </wps:bodyPr>
                  </wps:wsp>
                </a:graphicData>
              </a:graphic>
            </wp:anchor>
          </w:drawing>
        </mc:Choice>
        <mc:Fallback>
          <w:pict>
            <v:rect id="文本框 12" o:spid="_x0000_s1026" o:spt="1"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AZMrmwAQAARQMAAA4AAABkcnMvZTJvRG9jLnhtbK1SzW7bMAy+D+g7&#10;CLovcoJhzYwoxYCixYChK9DtARRZig3oD5QaO3uA7Q122mX3PVeeY5Rsp8N6K3ahSZH++H0kN1eD&#10;NeSgIHbecbpcVJQoJ33TuT2nXz7fvF5TEpNwjTDeKU6PKtKr7cWrTR9qtfKtN40CgiAu1n3gtE0p&#10;1IxF2Sor4sIH5TCpPViRMIQ9a0D0iG4NW1XVW9Z7aAJ4qWLE1+sxSbcFX2sl0yeto0rEcIrcUrFQ&#10;7C5btt2Ieg8itJ2caIgXsLCic9j0DHUtkiCP0D2Dsp0EH71OC+kt81p3UhUNqGZZ/aPmoRVBFS04&#10;nBjOY4r/D1beHe6BdA2nb6p3l5Q4YXFLpx/fTz9/n359I8tVHlEfYo2VD+Eepiiim/UOGmz+ohIy&#10;lLEez2NVQyISH5fr1Xpd4fQl5uYAcdjT7wFiulXekuxwCri3Mk5x+BjTWDqX5G7GZev8TWfMmM0v&#10;LNMciWUvDbthYrvzzRFl4p0ieOvhKyU97pxTh0dJifngcKT5PGYHZmc3O8JJ/JHTkVcM7x8Tti/c&#10;crOxw8QBd1XUTXeVj+HvuFQ9Xf/2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l1uVLQAAAABQEA&#10;AA8AAAAAAAAAAQAgAAAAIgAAAGRycy9kb3ducmV2LnhtbFBLAQIUABQAAAAIAIdO4kDQGTK5sAEA&#10;AEUDAAAOAAAAAAAAAAEAIAAAAB8BAABkcnMvZTJvRG9jLnhtbFBLBQYAAAAABgAGAFkBAABBBQAA&#10;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rect>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Times New Roman" w:hAnsi="Times New Roman" w:cs="Times New Roman"/>
        <w:sz w:val="18"/>
        <w:szCs w:val="18"/>
      </w:rPr>
    </w:pPr>
    <w:r>
      <w:rPr>
        <w:rFonts w:ascii="Times New Roman" w:hAnsi="Times New Roman" w:cs="Times New Roman"/>
        <w:sz w:val="18"/>
        <w:szCs w:val="18"/>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1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jc w:val="left"/>
                            <w:rPr>
                              <w:rFonts w:ascii="Times New Roman" w:hAnsi="Times New Roman" w:cs="Times New Roman"/>
                              <w:sz w:val="18"/>
                              <w:szCs w:val="18"/>
                            </w:rPr>
                          </w:pPr>
                          <w:r>
                            <w:rPr>
                              <w:rFonts w:hint="eastAsia" w:ascii="Times New Roman" w:hAnsi="Times New Roman" w:cs="Times New Roman"/>
                              <w:sz w:val="18"/>
                              <w:szCs w:val="18"/>
                            </w:rPr>
                            <w:fldChar w:fldCharType="begin"/>
                          </w:r>
                          <w:r>
                            <w:rPr>
                              <w:rFonts w:hint="eastAsia" w:ascii="Times New Roman" w:hAnsi="Times New Roman" w:cs="Times New Roman"/>
                              <w:sz w:val="18"/>
                              <w:szCs w:val="18"/>
                            </w:rPr>
                            <w:instrText xml:space="preserve"> PAGE  \* MERGEFORMAT </w:instrText>
                          </w:r>
                          <w:r>
                            <w:rPr>
                              <w:rFonts w:hint="eastAsia" w:ascii="Times New Roman" w:hAnsi="Times New Roman" w:cs="Times New Roman"/>
                              <w:sz w:val="18"/>
                              <w:szCs w:val="18"/>
                            </w:rPr>
                            <w:fldChar w:fldCharType="separate"/>
                          </w:r>
                          <w:r>
                            <w:rPr>
                              <w:rFonts w:ascii="Times New Roman" w:hAnsi="Times New Roman" w:cs="Times New Roman"/>
                              <w:sz w:val="18"/>
                              <w:szCs w:val="18"/>
                            </w:rPr>
                            <w:t>32</w:t>
                          </w:r>
                          <w:r>
                            <w:rPr>
                              <w:rFonts w:hint="eastAsia" w:ascii="Times New Roman" w:hAnsi="Times New Roman" w:cs="Times New Roman"/>
                              <w:sz w:val="18"/>
                              <w:szCs w:val="18"/>
                            </w:rPr>
                            <w:fldChar w:fldCharType="end"/>
                          </w:r>
                        </w:p>
                      </w:txbxContent>
                    </wps:txbx>
                    <wps:bodyPr wrap="none" lIns="0" tIns="0" rIns="0" bIns="0">
                      <a:spAutoFit/>
                    </wps:bodyPr>
                  </wps:wsp>
                </a:graphicData>
              </a:graphic>
            </wp:anchor>
          </w:drawing>
        </mc:Choice>
        <mc:Fallback>
          <w:pict>
            <v:rect id="文本框 16"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5HxfqiAQAALgMAAA4AAABkcnMvZTJvRG9jLnhtbK1SzW7bMAy+D9g7&#10;CLovcoKhyIw4RYGixYBhLdDuARRZigXoD6IaOy+wvUFPu+y+58pzlJKdtGhvRS80KdIf+X3k6nyw&#10;huxkBO1dQ+ezihLphG+12zb01/3VlyUlkLhrufFONnQvgZ6vP39a9aGWC99508pIEMRB3YeGdimF&#10;mjEQnbQcZj5Ih0nlo+UJw7hlbeQ9olvDFlV1xnof2xC9kAD4ejkm6brgKyVFulEKZCKmoThbKjYW&#10;u8mWrVe83kYeOi2mMfg7prBcO2x6grrkiZOHqN9AWS2iB6/STHjLvFJayMIB2cyrV2zuOh5k4YLi&#10;QDjJBB8HK37ubiPRbUO/Vt9wV45b3NLh8c/h7//Dv99kfpYl6gPUWHkXbuMUAbqZ76CizV9kQoYi&#10;6/4kqxwSEfg4Xy6WywrVF5g7BojDnn8PEdK19JZkp6ER91bk5LsfkMbSY0nuZly2zl9pY8ZsfmF5&#10;zHGw7KVhM0zTbny7R5o97rmhDg+REvPdoYz5JI5OPDqbyck9IFw8JOxThsioI9TUDJdSaEwHlLf+&#10;Mi5Vz2e+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5dblS0AAAAAUBAAAPAAAAAAAAAAEAIAAA&#10;ACIAAABkcnMvZG93bnJldi54bWxQSwECFAAUAAAACACHTuJADkfF+qIBAAAuAwAADgAAAAAAAAAB&#10;ACAAAAAfAQAAZHJzL2Uyb0RvYy54bWxQSwUGAAAAAAYABgBZAQAAMwUAAAAA&#10;">
              <v:fill on="f" focussize="0,0"/>
              <v:stroke on="f"/>
              <v:imagedata o:title=""/>
              <o:lock v:ext="edit" aspectratio="f"/>
              <v:textbox inset="0mm,0mm,0mm,0mm" style="mso-fit-shape-to-text:t;">
                <w:txbxContent>
                  <w:p>
                    <w:pPr>
                      <w:snapToGrid w:val="0"/>
                      <w:jc w:val="left"/>
                      <w:rPr>
                        <w:rFonts w:ascii="Times New Roman" w:hAnsi="Times New Roman" w:cs="Times New Roman"/>
                        <w:sz w:val="18"/>
                        <w:szCs w:val="18"/>
                      </w:rPr>
                    </w:pPr>
                    <w:r>
                      <w:rPr>
                        <w:rFonts w:hint="eastAsia" w:ascii="Times New Roman" w:hAnsi="Times New Roman" w:cs="Times New Roman"/>
                        <w:sz w:val="18"/>
                        <w:szCs w:val="18"/>
                      </w:rPr>
                      <w:fldChar w:fldCharType="begin"/>
                    </w:r>
                    <w:r>
                      <w:rPr>
                        <w:rFonts w:hint="eastAsia" w:ascii="Times New Roman" w:hAnsi="Times New Roman" w:cs="Times New Roman"/>
                        <w:sz w:val="18"/>
                        <w:szCs w:val="18"/>
                      </w:rPr>
                      <w:instrText xml:space="preserve"> PAGE  \* MERGEFORMAT </w:instrText>
                    </w:r>
                    <w:r>
                      <w:rPr>
                        <w:rFonts w:hint="eastAsia" w:ascii="Times New Roman" w:hAnsi="Times New Roman" w:cs="Times New Roman"/>
                        <w:sz w:val="18"/>
                        <w:szCs w:val="18"/>
                      </w:rPr>
                      <w:fldChar w:fldCharType="separate"/>
                    </w:r>
                    <w:r>
                      <w:rPr>
                        <w:rFonts w:ascii="Times New Roman" w:hAnsi="Times New Roman" w:cs="Times New Roman"/>
                        <w:sz w:val="18"/>
                        <w:szCs w:val="18"/>
                      </w:rPr>
                      <w:t>32</w:t>
                    </w:r>
                    <w:r>
                      <w:rPr>
                        <w:rFonts w:hint="eastAsia" w:ascii="Times New Roman" w:hAnsi="Times New Roman" w:cs="Times New Roman"/>
                        <w:sz w:val="18"/>
                        <w:szCs w:val="18"/>
                      </w:rPr>
                      <w:fldChar w:fldCharType="end"/>
                    </w:r>
                  </w:p>
                </w:txbxContent>
              </v:textbox>
            </v:rect>
          </w:pict>
        </mc:Fallback>
      </mc:AlternateContent>
    </w:r>
    <w:r>
      <w:rPr>
        <w:rFonts w:hint="eastAsia" w:ascii="Times New Roman" w:hAnsi="Times New Roman" w:cs="Times New Roman"/>
        <w:sz w:val="18"/>
        <w:szCs w:val="18"/>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D6366A"/>
    <w:multiLevelType w:val="singleLevel"/>
    <w:tmpl w:val="8AD6366A"/>
    <w:lvl w:ilvl="0" w:tentative="0">
      <w:start w:val="1"/>
      <w:numFmt w:val="decimal"/>
      <w:suff w:val="nothing"/>
      <w:lvlText w:val="（%1）"/>
      <w:lvlJc w:val="left"/>
    </w:lvl>
  </w:abstractNum>
  <w:abstractNum w:abstractNumId="1">
    <w:nsid w:val="BF5C5210"/>
    <w:multiLevelType w:val="singleLevel"/>
    <w:tmpl w:val="BF5C5210"/>
    <w:lvl w:ilvl="0" w:tentative="0">
      <w:start w:val="1"/>
      <w:numFmt w:val="decimal"/>
      <w:suff w:val="nothing"/>
      <w:lvlText w:val="（%1）"/>
      <w:lvlJc w:val="left"/>
    </w:lvl>
  </w:abstractNum>
  <w:abstractNum w:abstractNumId="2">
    <w:nsid w:val="E3D87E7E"/>
    <w:multiLevelType w:val="singleLevel"/>
    <w:tmpl w:val="E3D87E7E"/>
    <w:lvl w:ilvl="0" w:tentative="0">
      <w:start w:val="1"/>
      <w:numFmt w:val="decimal"/>
      <w:suff w:val="nothing"/>
      <w:lvlText w:val="（%1）"/>
      <w:lvlJc w:val="left"/>
    </w:lvl>
  </w:abstractNum>
  <w:abstractNum w:abstractNumId="3">
    <w:nsid w:val="E4E177D3"/>
    <w:multiLevelType w:val="singleLevel"/>
    <w:tmpl w:val="E4E177D3"/>
    <w:lvl w:ilvl="0" w:tentative="0">
      <w:start w:val="1"/>
      <w:numFmt w:val="decimal"/>
      <w:suff w:val="nothing"/>
      <w:lvlText w:val="（%1）"/>
      <w:lvlJc w:val="left"/>
    </w:lvl>
  </w:abstractNum>
  <w:abstractNum w:abstractNumId="4">
    <w:nsid w:val="EB98AC98"/>
    <w:multiLevelType w:val="singleLevel"/>
    <w:tmpl w:val="EB98AC98"/>
    <w:lvl w:ilvl="0" w:tentative="0">
      <w:start w:val="1"/>
      <w:numFmt w:val="decimal"/>
      <w:suff w:val="nothing"/>
      <w:lvlText w:val="（%1）"/>
      <w:lvlJc w:val="left"/>
    </w:lvl>
  </w:abstractNum>
  <w:abstractNum w:abstractNumId="5">
    <w:nsid w:val="00000001"/>
    <w:multiLevelType w:val="singleLevel"/>
    <w:tmpl w:val="00000001"/>
    <w:lvl w:ilvl="0" w:tentative="0">
      <w:start w:val="1"/>
      <w:numFmt w:val="decimal"/>
      <w:suff w:val="nothing"/>
      <w:lvlText w:val="（%1）"/>
      <w:lvlJc w:val="left"/>
    </w:lvl>
  </w:abstractNum>
  <w:abstractNum w:abstractNumId="6">
    <w:nsid w:val="00000002"/>
    <w:multiLevelType w:val="singleLevel"/>
    <w:tmpl w:val="00000002"/>
    <w:lvl w:ilvl="0" w:tentative="0">
      <w:start w:val="1"/>
      <w:numFmt w:val="decimal"/>
      <w:suff w:val="nothing"/>
      <w:lvlText w:val="（%1）"/>
      <w:lvlJc w:val="left"/>
    </w:lvl>
  </w:abstractNum>
  <w:abstractNum w:abstractNumId="7">
    <w:nsid w:val="00000003"/>
    <w:multiLevelType w:val="multilevel"/>
    <w:tmpl w:val="0000000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04"/>
    <w:multiLevelType w:val="singleLevel"/>
    <w:tmpl w:val="00000004"/>
    <w:lvl w:ilvl="0" w:tentative="0">
      <w:start w:val="1"/>
      <w:numFmt w:val="decimal"/>
      <w:suff w:val="nothing"/>
      <w:lvlText w:val="（%1）"/>
      <w:lvlJc w:val="left"/>
    </w:lvl>
  </w:abstractNum>
  <w:abstractNum w:abstractNumId="9">
    <w:nsid w:val="00000005"/>
    <w:multiLevelType w:val="singleLevel"/>
    <w:tmpl w:val="00000005"/>
    <w:lvl w:ilvl="0" w:tentative="0">
      <w:start w:val="1"/>
      <w:numFmt w:val="decimal"/>
      <w:suff w:val="nothing"/>
      <w:lvlText w:val="（%1）"/>
      <w:lvlJc w:val="left"/>
    </w:lvl>
  </w:abstractNum>
  <w:abstractNum w:abstractNumId="10">
    <w:nsid w:val="00000007"/>
    <w:multiLevelType w:val="singleLevel"/>
    <w:tmpl w:val="00000007"/>
    <w:lvl w:ilvl="0" w:tentative="0">
      <w:start w:val="1"/>
      <w:numFmt w:val="decimal"/>
      <w:suff w:val="space"/>
      <w:lvlText w:val="%1．"/>
      <w:lvlJc w:val="left"/>
      <w:rPr>
        <w:rFonts w:ascii="仿宋" w:hAnsi="仿宋" w:eastAsia="仿宋" w:cs="仿宋"/>
      </w:rPr>
    </w:lvl>
  </w:abstractNum>
  <w:abstractNum w:abstractNumId="11">
    <w:nsid w:val="00000008"/>
    <w:multiLevelType w:val="singleLevel"/>
    <w:tmpl w:val="00000008"/>
    <w:lvl w:ilvl="0" w:tentative="0">
      <w:start w:val="4"/>
      <w:numFmt w:val="decimal"/>
      <w:suff w:val="nothing"/>
      <w:lvlText w:val="%1．"/>
      <w:lvlJc w:val="left"/>
    </w:lvl>
  </w:abstractNum>
  <w:abstractNum w:abstractNumId="12">
    <w:nsid w:val="00000009"/>
    <w:multiLevelType w:val="singleLevel"/>
    <w:tmpl w:val="00000009"/>
    <w:lvl w:ilvl="0" w:tentative="0">
      <w:start w:val="2"/>
      <w:numFmt w:val="chineseCounting"/>
      <w:suff w:val="nothing"/>
      <w:lvlText w:val="（%1）"/>
      <w:lvlJc w:val="left"/>
      <w:pPr>
        <w:ind w:left="0" w:firstLine="0"/>
      </w:pPr>
    </w:lvl>
  </w:abstractNum>
  <w:abstractNum w:abstractNumId="13">
    <w:nsid w:val="0000000A"/>
    <w:multiLevelType w:val="singleLevel"/>
    <w:tmpl w:val="0000000A"/>
    <w:lvl w:ilvl="0" w:tentative="0">
      <w:start w:val="1"/>
      <w:numFmt w:val="decimal"/>
      <w:suff w:val="nothing"/>
      <w:lvlText w:val="（%1）"/>
      <w:lvlJc w:val="left"/>
    </w:lvl>
  </w:abstractNum>
  <w:abstractNum w:abstractNumId="14">
    <w:nsid w:val="0000000B"/>
    <w:multiLevelType w:val="singleLevel"/>
    <w:tmpl w:val="0000000B"/>
    <w:lvl w:ilvl="0" w:tentative="0">
      <w:start w:val="1"/>
      <w:numFmt w:val="decimal"/>
      <w:lvlText w:val="%1."/>
      <w:lvlJc w:val="left"/>
      <w:pPr>
        <w:tabs>
          <w:tab w:val="left" w:pos="312"/>
        </w:tabs>
      </w:pPr>
    </w:lvl>
  </w:abstractNum>
  <w:abstractNum w:abstractNumId="15">
    <w:nsid w:val="0000000D"/>
    <w:multiLevelType w:val="singleLevel"/>
    <w:tmpl w:val="0000000D"/>
    <w:lvl w:ilvl="0" w:tentative="0">
      <w:start w:val="1"/>
      <w:numFmt w:val="decimal"/>
      <w:suff w:val="nothing"/>
      <w:lvlText w:val="（%1）"/>
      <w:lvlJc w:val="left"/>
    </w:lvl>
  </w:abstractNum>
  <w:abstractNum w:abstractNumId="16">
    <w:nsid w:val="26E0BC8E"/>
    <w:multiLevelType w:val="singleLevel"/>
    <w:tmpl w:val="26E0BC8E"/>
    <w:lvl w:ilvl="0" w:tentative="0">
      <w:start w:val="1"/>
      <w:numFmt w:val="decimal"/>
      <w:suff w:val="nothing"/>
      <w:lvlText w:val="（%1）"/>
      <w:lvlJc w:val="left"/>
    </w:lvl>
  </w:abstractNum>
  <w:abstractNum w:abstractNumId="17">
    <w:nsid w:val="60EEAB1A"/>
    <w:multiLevelType w:val="singleLevel"/>
    <w:tmpl w:val="60EEAB1A"/>
    <w:lvl w:ilvl="0" w:tentative="0">
      <w:start w:val="1"/>
      <w:numFmt w:val="decimal"/>
      <w:suff w:val="nothing"/>
      <w:lvlText w:val="（%1）"/>
      <w:lvlJc w:val="left"/>
    </w:lvl>
  </w:abstractNum>
  <w:abstractNum w:abstractNumId="18">
    <w:nsid w:val="69B8AA3F"/>
    <w:multiLevelType w:val="singleLevel"/>
    <w:tmpl w:val="69B8AA3F"/>
    <w:lvl w:ilvl="0" w:tentative="0">
      <w:start w:val="1"/>
      <w:numFmt w:val="decimal"/>
      <w:suff w:val="nothing"/>
      <w:lvlText w:val="（%1）"/>
      <w:lvlJc w:val="left"/>
    </w:lvl>
  </w:abstractNum>
  <w:abstractNum w:abstractNumId="19">
    <w:nsid w:val="73958787"/>
    <w:multiLevelType w:val="singleLevel"/>
    <w:tmpl w:val="73958787"/>
    <w:lvl w:ilvl="0" w:tentative="0">
      <w:start w:val="1"/>
      <w:numFmt w:val="decimal"/>
      <w:suff w:val="nothing"/>
      <w:lvlText w:val="（%1）"/>
      <w:lvlJc w:val="left"/>
    </w:lvl>
  </w:abstractNum>
  <w:num w:numId="1">
    <w:abstractNumId w:val="7"/>
  </w:num>
  <w:num w:numId="2">
    <w:abstractNumId w:val="12"/>
    <w:lvlOverride w:ilvl="0">
      <w:startOverride w:val="2"/>
    </w:lvlOverride>
  </w:num>
  <w:num w:numId="3">
    <w:abstractNumId w:val="10"/>
  </w:num>
  <w:num w:numId="4">
    <w:abstractNumId w:val="6"/>
  </w:num>
  <w:num w:numId="5">
    <w:abstractNumId w:val="15"/>
  </w:num>
  <w:num w:numId="6">
    <w:abstractNumId w:val="14"/>
  </w:num>
  <w:num w:numId="7">
    <w:abstractNumId w:val="2"/>
  </w:num>
  <w:num w:numId="8">
    <w:abstractNumId w:val="9"/>
  </w:num>
  <w:num w:numId="9">
    <w:abstractNumId w:val="5"/>
  </w:num>
  <w:num w:numId="10">
    <w:abstractNumId w:val="13"/>
  </w:num>
  <w:num w:numId="11">
    <w:abstractNumId w:val="19"/>
  </w:num>
  <w:num w:numId="12">
    <w:abstractNumId w:val="8"/>
  </w:num>
  <w:num w:numId="13">
    <w:abstractNumId w:val="1"/>
  </w:num>
  <w:num w:numId="14">
    <w:abstractNumId w:val="16"/>
  </w:num>
  <w:num w:numId="15">
    <w:abstractNumId w:val="11"/>
  </w:num>
  <w:num w:numId="16">
    <w:abstractNumId w:val="4"/>
  </w:num>
  <w:num w:numId="17">
    <w:abstractNumId w:val="17"/>
  </w:num>
  <w:num w:numId="18">
    <w:abstractNumId w:val="3"/>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14"/>
    <w:rsid w:val="00244814"/>
    <w:rsid w:val="002B6A89"/>
    <w:rsid w:val="002C51F7"/>
    <w:rsid w:val="05494434"/>
    <w:rsid w:val="07E449AB"/>
    <w:rsid w:val="08D31D96"/>
    <w:rsid w:val="095853FF"/>
    <w:rsid w:val="0C565223"/>
    <w:rsid w:val="0CF51522"/>
    <w:rsid w:val="10EB0B1B"/>
    <w:rsid w:val="11E86496"/>
    <w:rsid w:val="1403428A"/>
    <w:rsid w:val="15297CC0"/>
    <w:rsid w:val="173C2954"/>
    <w:rsid w:val="18150864"/>
    <w:rsid w:val="1E647618"/>
    <w:rsid w:val="206A5D76"/>
    <w:rsid w:val="210107D2"/>
    <w:rsid w:val="25047A1F"/>
    <w:rsid w:val="25072367"/>
    <w:rsid w:val="26434736"/>
    <w:rsid w:val="29574724"/>
    <w:rsid w:val="2A6E7E10"/>
    <w:rsid w:val="2C560FE2"/>
    <w:rsid w:val="2D166B44"/>
    <w:rsid w:val="2E1E724B"/>
    <w:rsid w:val="2F117C4C"/>
    <w:rsid w:val="302F4B34"/>
    <w:rsid w:val="30B07387"/>
    <w:rsid w:val="334779A8"/>
    <w:rsid w:val="36A64A56"/>
    <w:rsid w:val="38687692"/>
    <w:rsid w:val="39791F78"/>
    <w:rsid w:val="3AE8494E"/>
    <w:rsid w:val="3B8F6A8D"/>
    <w:rsid w:val="3BB1572E"/>
    <w:rsid w:val="3D19528B"/>
    <w:rsid w:val="3D632861"/>
    <w:rsid w:val="3DAA3336"/>
    <w:rsid w:val="3FD20EF5"/>
    <w:rsid w:val="41FC4843"/>
    <w:rsid w:val="4249147C"/>
    <w:rsid w:val="43167638"/>
    <w:rsid w:val="475363D9"/>
    <w:rsid w:val="477052E4"/>
    <w:rsid w:val="48DF6FB5"/>
    <w:rsid w:val="4C254DF8"/>
    <w:rsid w:val="4E342F28"/>
    <w:rsid w:val="4FC3556E"/>
    <w:rsid w:val="50F85427"/>
    <w:rsid w:val="514A35CC"/>
    <w:rsid w:val="521433A5"/>
    <w:rsid w:val="5503436B"/>
    <w:rsid w:val="55D10B81"/>
    <w:rsid w:val="56D950DC"/>
    <w:rsid w:val="573303E7"/>
    <w:rsid w:val="57B05905"/>
    <w:rsid w:val="5819681C"/>
    <w:rsid w:val="58A32227"/>
    <w:rsid w:val="5B340147"/>
    <w:rsid w:val="5D0A47FA"/>
    <w:rsid w:val="5D282CEB"/>
    <w:rsid w:val="5E1A309B"/>
    <w:rsid w:val="5FE752FF"/>
    <w:rsid w:val="60420475"/>
    <w:rsid w:val="63550CB9"/>
    <w:rsid w:val="637C49DA"/>
    <w:rsid w:val="63FC7639"/>
    <w:rsid w:val="66F8787F"/>
    <w:rsid w:val="67F005CB"/>
    <w:rsid w:val="67F20FFC"/>
    <w:rsid w:val="6BF05C6F"/>
    <w:rsid w:val="6D837100"/>
    <w:rsid w:val="6D882F41"/>
    <w:rsid w:val="6DE47C0C"/>
    <w:rsid w:val="6E3B523D"/>
    <w:rsid w:val="70AC77E6"/>
    <w:rsid w:val="72DF0512"/>
    <w:rsid w:val="7318675A"/>
    <w:rsid w:val="733C27B2"/>
    <w:rsid w:val="744F471E"/>
    <w:rsid w:val="76DD1E8A"/>
    <w:rsid w:val="78F57E26"/>
    <w:rsid w:val="7A2A7EFB"/>
    <w:rsid w:val="7B250DA8"/>
    <w:rsid w:val="7B924189"/>
    <w:rsid w:val="7C621233"/>
    <w:rsid w:val="7F770F32"/>
    <w:rsid w:val="7FC31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lang w:val="en-US" w:eastAsia="zh-CN" w:bidi="ar-SA"/>
    </w:rPr>
  </w:style>
  <w:style w:type="paragraph" w:styleId="2">
    <w:name w:val="heading 1"/>
    <w:basedOn w:val="1"/>
    <w:next w:val="1"/>
    <w:qFormat/>
    <w:uiPriority w:val="0"/>
    <w:pPr>
      <w:keepNext/>
      <w:keepLines/>
      <w:autoSpaceDE w:val="0"/>
      <w:autoSpaceDN w:val="0"/>
      <w:snapToGrid w:val="0"/>
      <w:spacing w:before="624" w:beforeLines="200" w:after="312" w:afterLines="100" w:line="480" w:lineRule="exact"/>
      <w:jc w:val="center"/>
      <w:textAlignment w:val="baseline"/>
      <w:outlineLvl w:val="0"/>
    </w:pPr>
    <w:rPr>
      <w:rFonts w:hAnsi="华文中宋" w:eastAsia="华文中宋"/>
      <w:b/>
      <w:color w:val="000000"/>
      <w:kern w:val="0"/>
      <w:sz w:val="36"/>
      <w:szCs w:val="36"/>
    </w:rPr>
  </w:style>
  <w:style w:type="paragraph" w:styleId="3">
    <w:name w:val="heading 2"/>
    <w:basedOn w:val="1"/>
    <w:next w:val="4"/>
    <w:qFormat/>
    <w:uiPriority w:val="0"/>
    <w:pPr>
      <w:keepNext/>
      <w:keepLines/>
      <w:tabs>
        <w:tab w:val="left" w:pos="5783"/>
      </w:tabs>
      <w:snapToGrid w:val="0"/>
      <w:spacing w:before="156" w:beforeLines="50" w:after="156" w:afterLines="50" w:line="480" w:lineRule="exact"/>
      <w:textAlignment w:val="baseline"/>
      <w:outlineLvl w:val="1"/>
    </w:pPr>
    <w:rPr>
      <w:rFonts w:ascii="仿宋_GB2312" w:hAnsi="华文中宋" w:eastAsia="仿宋_GB2312"/>
      <w:b/>
      <w:bCs/>
      <w:color w:val="FF0000"/>
      <w:sz w:val="28"/>
      <w:szCs w:val="28"/>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Body Text"/>
    <w:basedOn w:val="1"/>
    <w:qFormat/>
    <w:uiPriority w:val="0"/>
    <w:pPr>
      <w:framePr w:hSpace="180" w:wrap="around" w:vAnchor="text" w:hAnchor="margin" w:y="633"/>
    </w:pPr>
    <w:rPr>
      <w:rFonts w:ascii="宋体" w:hAnsi="宋体"/>
      <w:kern w:val="0"/>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Table Paragraph"/>
    <w:basedOn w:val="1"/>
    <w:qFormat/>
    <w:uiPriority w:val="1"/>
    <w:rPr>
      <w:rFonts w:ascii="Noto Sans CJK JP Regular" w:hAnsi="Noto Sans CJK JP Regular" w:eastAsia="Noto Sans CJK JP Regular" w:cs="Noto Sans CJK JP Regular"/>
    </w:rPr>
  </w:style>
  <w:style w:type="paragraph" w:customStyle="1" w:styleId="13">
    <w:name w:val="表格"/>
    <w:basedOn w:val="1"/>
    <w:qFormat/>
    <w:uiPriority w:val="0"/>
    <w:pPr>
      <w:tabs>
        <w:tab w:val="left" w:pos="7986"/>
      </w:tabs>
      <w:ind w:firstLine="420"/>
    </w:pPr>
    <w:rPr>
      <w:rFonts w:ascii="宋体" w:hAnsi="宋体"/>
      <w:color w:val="00000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3692</Words>
  <Characters>21048</Characters>
  <Lines>175</Lines>
  <Paragraphs>49</Paragraphs>
  <TotalTime>3</TotalTime>
  <ScaleCrop>false</ScaleCrop>
  <LinksUpToDate>false</LinksUpToDate>
  <CharactersWithSpaces>24691</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2020-09-26T09:21:00Z</dcterms:created>
  <dc:creator>赵玉春</dc:creator>
  <cp:lastModifiedBy>wj</cp:lastModifiedBy>
  <cp:lastPrinted>2020-10-12T09:22:00Z</cp:lastPrinted>
  <dcterms:modified xsi:type="dcterms:W3CDTF">2022-02-09T11:48:15Z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y fmtid="{D5CDD505-2E9C-101B-9397-08002B2CF9AE}" pid="3" name="ICV">
    <vt:lpwstr>46865d26e48346e0bec80791583e96ac</vt:lpwstr>
  </property>
</Properties>
</file>