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Pr>
        <w:spacing w:before="383" w:line="204" w:lineRule="auto"/>
        <w:ind w:firstLine="2159" w:firstLineChars="450"/>
        <w:rPr>
          <w:rFonts w:ascii="宋体" w:hAnsi="宋体" w:eastAsia="宋体" w:cs="宋体"/>
          <w:b/>
          <w:sz w:val="48"/>
          <w:szCs w:val="48"/>
        </w:rPr>
      </w:pPr>
      <w:r>
        <w:rPr>
          <w:rFonts w:hint="eastAsia" w:ascii="宋体" w:hAnsi="宋体" w:cs="宋体"/>
          <w:b/>
          <w:spacing w:val="-1"/>
          <w:sz w:val="48"/>
          <w:szCs w:val="48"/>
        </w:rPr>
        <w:t>兴安</w:t>
      </w:r>
      <w:r>
        <w:rPr>
          <w:rFonts w:ascii="宋体" w:hAnsi="宋体" w:eastAsia="宋体" w:cs="宋体"/>
          <w:b/>
          <w:spacing w:val="-1"/>
          <w:sz w:val="48"/>
          <w:szCs w:val="48"/>
        </w:rPr>
        <w:t>职业技术学院</w:t>
      </w:r>
    </w:p>
    <w:p>
      <w:pPr>
        <w:spacing w:before="240" w:line="204" w:lineRule="auto"/>
        <w:ind w:firstLine="1705"/>
        <w:rPr>
          <w:rFonts w:ascii="黑体" w:hAnsi="黑体" w:eastAsia="黑体" w:cs="黑体"/>
          <w:sz w:val="44"/>
          <w:szCs w:val="44"/>
        </w:rPr>
      </w:pPr>
      <w:r>
        <w:rPr>
          <w:rFonts w:ascii="黑体" w:hAnsi="黑体" w:eastAsia="黑体" w:cs="黑体"/>
          <w:spacing w:val="-3"/>
          <w:sz w:val="44"/>
          <w:szCs w:val="44"/>
        </w:rPr>
        <w:t>2021级建筑消防技术专业</w:t>
      </w:r>
      <w:r>
        <w:rPr>
          <w:rFonts w:hint="eastAsia" w:ascii="黑体" w:hAnsi="黑体" w:eastAsia="黑体" w:cs="黑体"/>
          <w:spacing w:val="-3"/>
          <w:sz w:val="44"/>
          <w:szCs w:val="44"/>
        </w:rPr>
        <w:t>（统招）</w:t>
      </w:r>
    </w:p>
    <w:p>
      <w:pPr>
        <w:spacing w:before="226" w:line="204" w:lineRule="auto"/>
        <w:ind w:firstLine="2870"/>
        <w:rPr>
          <w:rFonts w:ascii="黑体" w:hAnsi="黑体" w:eastAsia="黑体" w:cs="黑体"/>
          <w:sz w:val="44"/>
          <w:szCs w:val="44"/>
        </w:rPr>
      </w:pPr>
      <w:r>
        <w:rPr>
          <w:rFonts w:ascii="黑体" w:hAnsi="黑体" w:eastAsia="黑体" w:cs="黑体"/>
          <w:spacing w:val="-5"/>
          <w:sz w:val="44"/>
          <w:szCs w:val="44"/>
        </w:rPr>
        <w:t>人才培养方案</w:t>
      </w:r>
    </w:p>
    <w:p/>
    <w:p/>
    <w:p/>
    <w:p/>
    <w:p/>
    <w:p/>
    <w:p/>
    <w:p/>
    <w:p/>
    <w:p/>
    <w:p/>
    <w:p/>
    <w:p/>
    <w:p/>
    <w:p/>
    <w:p/>
    <w:p/>
    <w:p/>
    <w:p/>
    <w:p/>
    <w:p/>
    <w:p/>
    <w:p/>
    <w:p/>
    <w:p/>
    <w:p/>
    <w:p/>
    <w:p/>
    <w:p>
      <w:pPr>
        <w:spacing w:before="155" w:line="204" w:lineRule="auto"/>
        <w:ind w:firstLine="3197"/>
        <w:rPr>
          <w:rFonts w:ascii="宋体" w:hAnsi="宋体" w:eastAsia="宋体" w:cs="宋体"/>
          <w:sz w:val="28"/>
          <w:szCs w:val="28"/>
        </w:rPr>
      </w:pPr>
      <w:r>
        <w:rPr>
          <w:rFonts w:ascii="宋体" w:hAnsi="宋体" w:eastAsia="宋体" w:cs="宋体"/>
          <w:spacing w:val="-2"/>
          <w:sz w:val="28"/>
          <w:szCs w:val="28"/>
        </w:rPr>
        <w:t>二○二一年</w:t>
      </w:r>
      <w:r>
        <w:rPr>
          <w:rFonts w:hint="eastAsia" w:ascii="宋体" w:hAnsi="宋体" w:eastAsia="宋体" w:cs="宋体"/>
          <w:spacing w:val="-2"/>
          <w:sz w:val="28"/>
          <w:szCs w:val="28"/>
        </w:rPr>
        <w:t>七</w:t>
      </w:r>
      <w:r>
        <w:rPr>
          <w:rFonts w:ascii="宋体" w:hAnsi="宋体" w:eastAsia="宋体" w:cs="宋体"/>
          <w:spacing w:val="-2"/>
          <w:sz w:val="28"/>
          <w:szCs w:val="28"/>
        </w:rPr>
        <w:t>月</w:t>
      </w:r>
    </w:p>
    <w:p>
      <w:pPr>
        <w:sectPr>
          <w:footerReference r:id="rId3" w:type="default"/>
          <w:pgSz w:w="11906" w:h="16839"/>
          <w:pgMar w:top="1431" w:right="1785" w:bottom="1156" w:left="1785" w:header="0" w:footer="1040" w:gutter="0"/>
          <w:cols w:space="720" w:num="1"/>
        </w:sectPr>
      </w:pPr>
    </w:p>
    <w:p>
      <w:pPr>
        <w:spacing w:before="168" w:line="204" w:lineRule="auto"/>
        <w:ind w:firstLine="23"/>
        <w:rPr>
          <w:rFonts w:ascii="Calibri" w:hAnsi="Calibri" w:eastAsia="Calibri" w:cs="Calibri"/>
          <w:sz w:val="28"/>
          <w:szCs w:val="28"/>
        </w:rPr>
      </w:pPr>
    </w:p>
    <w:p>
      <w:pPr>
        <w:spacing w:line="500" w:lineRule="exact"/>
        <w:ind w:firstLine="2088" w:firstLineChars="650"/>
        <w:rPr>
          <w:rFonts w:ascii="仿宋" w:hAnsi="仿宋" w:eastAsia="仿宋" w:cs="仿宋"/>
          <w:b/>
          <w:bCs/>
          <w:sz w:val="32"/>
          <w:szCs w:val="32"/>
        </w:rPr>
      </w:pPr>
      <w:bookmarkStart w:id="0" w:name="_Toc21731_WPSOffice_Level1"/>
      <w:r>
        <w:rPr>
          <w:rFonts w:hint="eastAsia" w:ascii="仿宋" w:hAnsi="仿宋" w:eastAsia="仿宋" w:cs="仿宋"/>
          <w:b/>
          <w:bCs/>
          <w:sz w:val="32"/>
          <w:szCs w:val="32"/>
        </w:rPr>
        <w:t>建筑消防技术专业人才培养方案</w:t>
      </w:r>
      <w:bookmarkEnd w:id="0"/>
      <w:r>
        <w:rPr>
          <w:rFonts w:hint="eastAsia" w:ascii="仿宋" w:hAnsi="仿宋" w:eastAsia="仿宋" w:cs="仿宋"/>
          <w:b/>
          <w:bCs/>
          <w:sz w:val="32"/>
          <w:szCs w:val="32"/>
        </w:rPr>
        <w:t>（统招）</w:t>
      </w:r>
    </w:p>
    <w:p>
      <w:pPr>
        <w:spacing w:line="500" w:lineRule="exact"/>
        <w:jc w:val="center"/>
        <w:rPr>
          <w:rFonts w:ascii="仿宋" w:hAnsi="仿宋" w:eastAsia="仿宋" w:cs="仿宋"/>
          <w:sz w:val="24"/>
        </w:rPr>
      </w:pPr>
      <w:bookmarkStart w:id="1" w:name="_Toc14882_WPSOffice_Level1"/>
      <w:r>
        <w:rPr>
          <w:rFonts w:hint="eastAsia" w:ascii="仿宋" w:hAnsi="仿宋" w:eastAsia="仿宋" w:cs="仿宋"/>
          <w:sz w:val="24"/>
        </w:rPr>
        <w:t>（专业代码：440406          专业负责人：张启龙 齐文艳   ）</w:t>
      </w:r>
      <w:bookmarkEnd w:id="1"/>
    </w:p>
    <w:p>
      <w:pPr>
        <w:pStyle w:val="3"/>
        <w:spacing w:beforeLines="0" w:afterLines="0" w:line="500" w:lineRule="exact"/>
        <w:ind w:firstLine="422" w:firstLineChars="150"/>
        <w:rPr>
          <w:rFonts w:ascii="仿宋" w:hAnsi="仿宋" w:eastAsia="仿宋" w:cs="仿宋"/>
          <w:color w:val="auto"/>
        </w:rPr>
      </w:pPr>
      <w:bookmarkStart w:id="2" w:name="_Toc11411_WPSOffice_Level1"/>
      <w:r>
        <w:rPr>
          <w:rFonts w:hint="eastAsia" w:ascii="仿宋" w:hAnsi="仿宋" w:eastAsia="仿宋" w:cs="仿宋"/>
          <w:color w:val="auto"/>
        </w:rPr>
        <w:t>一、招生对象、学制、修业年限</w:t>
      </w:r>
      <w:bookmarkEnd w:id="2"/>
    </w:p>
    <w:p>
      <w:pPr>
        <w:spacing w:line="500" w:lineRule="exact"/>
        <w:ind w:firstLine="482" w:firstLineChars="200"/>
        <w:rPr>
          <w:rFonts w:ascii="仿宋" w:hAnsi="仿宋" w:eastAsia="仿宋" w:cs="仿宋"/>
          <w:b/>
          <w:sz w:val="24"/>
        </w:rPr>
      </w:pPr>
      <w:bookmarkStart w:id="3" w:name="_Toc5251_WPSOffice_Level2"/>
      <w:r>
        <w:rPr>
          <w:rFonts w:hint="eastAsia" w:ascii="仿宋" w:hAnsi="仿宋" w:eastAsia="仿宋" w:cs="仿宋"/>
          <w:b/>
          <w:sz w:val="24"/>
        </w:rPr>
        <w:t>1.招生对象：</w:t>
      </w:r>
      <w:r>
        <w:rPr>
          <w:rFonts w:hint="eastAsia" w:ascii="仿宋_GB2312" w:hAnsi="仿宋" w:eastAsia="仿宋_GB2312" w:cs="仿宋"/>
          <w:b/>
          <w:spacing w:val="-5"/>
          <w:sz w:val="24"/>
          <w:szCs w:val="24"/>
        </w:rPr>
        <w:t>普通高中毕业生/中等职业学校毕业生</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2.学   制：</w:t>
      </w:r>
      <w:bookmarkEnd w:id="3"/>
      <w:r>
        <w:rPr>
          <w:rFonts w:hint="eastAsia" w:ascii="仿宋" w:hAnsi="仿宋" w:eastAsia="仿宋" w:cs="仿宋"/>
          <w:b/>
          <w:sz w:val="24"/>
        </w:rPr>
        <w:t>三年</w:t>
      </w:r>
    </w:p>
    <w:p>
      <w:pPr>
        <w:spacing w:line="500" w:lineRule="exact"/>
        <w:ind w:firstLine="482" w:firstLineChars="200"/>
        <w:rPr>
          <w:rFonts w:ascii="仿宋" w:hAnsi="仿宋" w:eastAsia="仿宋" w:cs="仿宋"/>
          <w:b/>
          <w:sz w:val="24"/>
        </w:rPr>
      </w:pPr>
      <w:bookmarkStart w:id="4" w:name="_Toc17452_WPSOffice_Level2"/>
      <w:r>
        <w:rPr>
          <w:rFonts w:hint="eastAsia" w:ascii="仿宋" w:hAnsi="仿宋" w:eastAsia="仿宋" w:cs="仿宋"/>
          <w:b/>
          <w:sz w:val="24"/>
        </w:rPr>
        <w:t>3.学   历：</w:t>
      </w:r>
      <w:bookmarkEnd w:id="4"/>
      <w:r>
        <w:rPr>
          <w:rFonts w:hint="eastAsia" w:ascii="仿宋" w:hAnsi="仿宋" w:eastAsia="仿宋" w:cs="仿宋"/>
          <w:b/>
          <w:sz w:val="24"/>
        </w:rPr>
        <w:t>专科</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4.修业年限：</w:t>
      </w:r>
      <w:r>
        <w:rPr>
          <w:rFonts w:hint="eastAsia" w:ascii="仿宋" w:hAnsi="仿宋" w:eastAsia="仿宋" w:cs="仿宋"/>
          <w:sz w:val="24"/>
        </w:rPr>
        <w:t xml:space="preserve"> </w:t>
      </w:r>
      <w:r>
        <w:rPr>
          <w:rFonts w:ascii="仿宋_GB2312" w:hAnsi="仿宋" w:eastAsia="仿宋_GB2312" w:cs="仿宋"/>
          <w:b/>
          <w:spacing w:val="-5"/>
          <w:sz w:val="24"/>
          <w:szCs w:val="24"/>
        </w:rPr>
        <w:t>基本学制3年，弹性学制3-5年。</w:t>
      </w:r>
    </w:p>
    <w:p>
      <w:pPr>
        <w:spacing w:line="440" w:lineRule="exact"/>
        <w:ind w:firstLine="542" w:firstLineChars="200"/>
        <w:rPr>
          <w:rFonts w:ascii="仿宋" w:hAnsi="仿宋" w:eastAsia="仿宋" w:cs="仿宋"/>
          <w:b/>
          <w:spacing w:val="-5"/>
          <w:sz w:val="28"/>
          <w:szCs w:val="24"/>
        </w:rPr>
      </w:pPr>
      <w:bookmarkStart w:id="5" w:name="_bookmark4"/>
      <w:bookmarkEnd w:id="5"/>
      <w:r>
        <w:rPr>
          <w:rFonts w:hint="eastAsia" w:ascii="仿宋" w:hAnsi="仿宋" w:eastAsia="仿宋" w:cs="仿宋"/>
          <w:b/>
          <w:spacing w:val="-5"/>
          <w:sz w:val="28"/>
          <w:szCs w:val="24"/>
        </w:rPr>
        <w:t>二</w:t>
      </w:r>
      <w:r>
        <w:rPr>
          <w:rFonts w:ascii="仿宋" w:hAnsi="仿宋" w:eastAsia="仿宋" w:cs="仿宋"/>
          <w:b/>
          <w:spacing w:val="-5"/>
          <w:sz w:val="28"/>
          <w:szCs w:val="24"/>
        </w:rPr>
        <w:t>、职业面向</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本专业属建筑设备专业大类（专业类），毕业生职业面向主要是消防工程技术、消防安保、建筑施工、消防培训等行业企业，从事消防安全管理、消防设施施工、消防设施操作、维保、检测、消防教育培训等工作。</w:t>
      </w:r>
      <w:r>
        <w:rPr>
          <w:rFonts w:hint="eastAsia" w:ascii="仿宋_GB2312" w:hAnsi="仿宋" w:eastAsia="仿宋_GB2312" w:cs="仿宋"/>
          <w:spacing w:val="-5"/>
          <w:sz w:val="24"/>
          <w:szCs w:val="24"/>
        </w:rPr>
        <w:t>具体见下表：</w:t>
      </w:r>
    </w:p>
    <w:p>
      <w:pPr>
        <w:spacing w:before="109" w:line="204" w:lineRule="auto"/>
        <w:ind w:firstLine="2471"/>
        <w:rPr>
          <w:rFonts w:ascii="仿宋" w:hAnsi="仿宋" w:eastAsia="仿宋" w:cs="仿宋"/>
          <w:b/>
          <w:sz w:val="24"/>
          <w:szCs w:val="28"/>
        </w:rPr>
      </w:pPr>
      <w:r>
        <w:rPr>
          <w:rFonts w:ascii="仿宋" w:hAnsi="仿宋" w:eastAsia="仿宋" w:cs="仿宋"/>
          <w:b/>
          <w:spacing w:val="-4"/>
          <w:sz w:val="24"/>
          <w:szCs w:val="28"/>
        </w:rPr>
        <w:t>表</w:t>
      </w:r>
      <w:r>
        <w:rPr>
          <w:rFonts w:ascii="Calibri" w:hAnsi="Calibri" w:eastAsia="Calibri" w:cs="Calibri"/>
          <w:b/>
          <w:spacing w:val="-4"/>
          <w:sz w:val="24"/>
          <w:szCs w:val="28"/>
        </w:rPr>
        <w:t>1</w:t>
      </w:r>
      <w:r>
        <w:rPr>
          <w:rFonts w:hint="eastAsia" w:ascii="Calibri" w:hAnsi="Calibri" w:cs="Calibri"/>
          <w:b/>
          <w:spacing w:val="-4"/>
          <w:sz w:val="24"/>
          <w:szCs w:val="28"/>
        </w:rPr>
        <w:t xml:space="preserve">  </w:t>
      </w:r>
      <w:r>
        <w:rPr>
          <w:rFonts w:ascii="仿宋" w:hAnsi="仿宋" w:eastAsia="仿宋" w:cs="仿宋"/>
          <w:b/>
          <w:spacing w:val="-4"/>
          <w:sz w:val="24"/>
          <w:szCs w:val="28"/>
        </w:rPr>
        <w:t>建筑消防技术专业主要职业面向</w:t>
      </w:r>
    </w:p>
    <w:p>
      <w:pPr>
        <w:spacing w:line="194" w:lineRule="exact"/>
      </w:pPr>
    </w:p>
    <w:tbl>
      <w:tblPr>
        <w:tblStyle w:val="22"/>
        <w:tblW w:w="8818"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7"/>
        <w:gridCol w:w="1560"/>
        <w:gridCol w:w="3716"/>
        <w:gridCol w:w="1701"/>
        <w:gridCol w:w="13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0" w:hRule="atLeast"/>
        </w:trPr>
        <w:tc>
          <w:tcPr>
            <w:tcW w:w="537" w:type="dxa"/>
            <w:textDirection w:val="tbRlV"/>
            <w:vAlign w:val="center"/>
          </w:tcPr>
          <w:p>
            <w:pPr>
              <w:spacing w:before="122" w:line="204" w:lineRule="auto"/>
              <w:ind w:firstLine="173"/>
              <w:jc w:val="center"/>
              <w:rPr>
                <w:rFonts w:ascii="仿宋" w:hAnsi="仿宋" w:eastAsia="仿宋" w:cs="仿宋"/>
                <w:sz w:val="28"/>
                <w:szCs w:val="28"/>
              </w:rPr>
            </w:pPr>
            <w:r>
              <w:rPr>
                <w:rFonts w:ascii="仿宋" w:hAnsi="仿宋" w:eastAsia="仿宋" w:cs="仿宋"/>
                <w:spacing w:val="5"/>
                <w:sz w:val="28"/>
                <w:szCs w:val="28"/>
              </w:rPr>
              <w:t>序号</w:t>
            </w:r>
          </w:p>
        </w:tc>
        <w:tc>
          <w:tcPr>
            <w:tcW w:w="1560" w:type="dxa"/>
            <w:vAlign w:val="center"/>
          </w:tcPr>
          <w:p>
            <w:pPr>
              <w:spacing w:before="264" w:line="204" w:lineRule="auto"/>
              <w:ind w:firstLine="122"/>
              <w:jc w:val="center"/>
              <w:rPr>
                <w:rFonts w:ascii="仿宋" w:hAnsi="仿宋" w:eastAsia="仿宋" w:cs="仿宋"/>
                <w:sz w:val="24"/>
                <w:szCs w:val="24"/>
              </w:rPr>
            </w:pPr>
            <w:r>
              <w:rPr>
                <w:rFonts w:ascii="仿宋" w:hAnsi="仿宋" w:eastAsia="仿宋" w:cs="仿宋"/>
                <w:spacing w:val="-5"/>
                <w:sz w:val="24"/>
                <w:szCs w:val="24"/>
              </w:rPr>
              <w:t>对应职业</w:t>
            </w:r>
          </w:p>
        </w:tc>
        <w:tc>
          <w:tcPr>
            <w:tcW w:w="3716" w:type="dxa"/>
            <w:vAlign w:val="center"/>
          </w:tcPr>
          <w:p>
            <w:pPr>
              <w:spacing w:before="108"/>
              <w:ind w:left="120" w:right="104" w:firstLine="2"/>
              <w:jc w:val="center"/>
              <w:rPr>
                <w:rFonts w:ascii="仿宋" w:hAnsi="仿宋" w:eastAsia="仿宋" w:cs="仿宋"/>
                <w:sz w:val="24"/>
                <w:szCs w:val="24"/>
              </w:rPr>
            </w:pPr>
            <w:r>
              <w:rPr>
                <w:rFonts w:ascii="仿宋" w:hAnsi="仿宋" w:eastAsia="仿宋" w:cs="仿宋"/>
                <w:spacing w:val="17"/>
                <w:sz w:val="24"/>
                <w:szCs w:val="24"/>
              </w:rPr>
              <w:t>对应岗位群或技术领</w:t>
            </w:r>
            <w:r>
              <w:rPr>
                <w:rFonts w:ascii="仿宋" w:hAnsi="仿宋" w:eastAsia="仿宋" w:cs="仿宋"/>
                <w:spacing w:val="-6"/>
                <w:sz w:val="24"/>
                <w:szCs w:val="24"/>
              </w:rPr>
              <w:t>域举例</w:t>
            </w:r>
          </w:p>
        </w:tc>
        <w:tc>
          <w:tcPr>
            <w:tcW w:w="1701" w:type="dxa"/>
            <w:vAlign w:val="center"/>
          </w:tcPr>
          <w:p>
            <w:pPr>
              <w:spacing w:before="108" w:line="204" w:lineRule="auto"/>
              <w:ind w:firstLine="157"/>
              <w:jc w:val="center"/>
              <w:rPr>
                <w:rFonts w:ascii="仿宋" w:hAnsi="仿宋" w:eastAsia="仿宋" w:cs="仿宋"/>
                <w:sz w:val="24"/>
                <w:szCs w:val="24"/>
              </w:rPr>
            </w:pPr>
            <w:r>
              <w:rPr>
                <w:rFonts w:hint="eastAsia" w:ascii="仿宋" w:hAnsi="仿宋" w:eastAsia="仿宋" w:cs="宋体"/>
                <w:spacing w:val="-2"/>
                <w:sz w:val="24"/>
                <w:szCs w:val="24"/>
              </w:rPr>
              <w:t>职业资格证书和职业技</w:t>
            </w:r>
            <w:r>
              <w:rPr>
                <w:rFonts w:hint="eastAsia" w:ascii="仿宋" w:hAnsi="仿宋" w:eastAsia="仿宋" w:cs="宋体"/>
                <w:spacing w:val="-5"/>
                <w:sz w:val="24"/>
                <w:szCs w:val="24"/>
              </w:rPr>
              <w:t>能等级证书举例</w:t>
            </w:r>
          </w:p>
        </w:tc>
        <w:tc>
          <w:tcPr>
            <w:tcW w:w="1304" w:type="dxa"/>
            <w:vAlign w:val="center"/>
          </w:tcPr>
          <w:p>
            <w:pPr>
              <w:spacing w:before="264" w:line="204" w:lineRule="auto"/>
              <w:ind w:firstLine="122"/>
              <w:jc w:val="center"/>
              <w:rPr>
                <w:rFonts w:ascii="仿宋" w:hAnsi="仿宋" w:eastAsia="仿宋" w:cs="仿宋"/>
                <w:sz w:val="24"/>
                <w:szCs w:val="24"/>
              </w:rPr>
            </w:pPr>
            <w:r>
              <w:rPr>
                <w:rFonts w:ascii="仿宋" w:hAnsi="仿宋" w:eastAsia="仿宋" w:cs="仿宋"/>
                <w:spacing w:val="-5"/>
                <w:sz w:val="24"/>
                <w:szCs w:val="24"/>
              </w:rPr>
              <w:t>专业方向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0" w:hRule="atLeast"/>
        </w:trPr>
        <w:tc>
          <w:tcPr>
            <w:tcW w:w="537" w:type="dxa"/>
            <w:vAlign w:val="center"/>
          </w:tcPr>
          <w:p>
            <w:pPr>
              <w:spacing w:before="298" w:line="204" w:lineRule="auto"/>
              <w:ind w:firstLine="218"/>
              <w:jc w:val="center"/>
              <w:rPr>
                <w:rFonts w:ascii="Calibri" w:hAnsi="Calibri" w:eastAsia="Calibri" w:cs="Calibri"/>
                <w:sz w:val="28"/>
                <w:szCs w:val="28"/>
              </w:rPr>
            </w:pPr>
            <w:r>
              <w:rPr>
                <w:rFonts w:ascii="Calibri" w:hAnsi="Calibri" w:eastAsia="Calibri" w:cs="Calibri"/>
                <w:sz w:val="28"/>
                <w:szCs w:val="28"/>
              </w:rPr>
              <w:t>1</w:t>
            </w:r>
          </w:p>
        </w:tc>
        <w:tc>
          <w:tcPr>
            <w:tcW w:w="1560" w:type="dxa"/>
            <w:vAlign w:val="center"/>
          </w:tcPr>
          <w:p>
            <w:pPr>
              <w:spacing w:before="122" w:line="274" w:lineRule="auto"/>
              <w:ind w:left="134" w:right="136" w:hanging="18"/>
              <w:jc w:val="center"/>
              <w:rPr>
                <w:rFonts w:ascii="仿宋" w:hAnsi="仿宋" w:eastAsia="仿宋" w:cs="仿宋"/>
              </w:rPr>
            </w:pPr>
            <w:r>
              <w:rPr>
                <w:rFonts w:ascii="仿宋" w:hAnsi="仿宋" w:eastAsia="仿宋" w:cs="仿宋"/>
                <w:spacing w:val="-4"/>
              </w:rPr>
              <w:t>3-02消防安全</w:t>
            </w:r>
            <w:r>
              <w:rPr>
                <w:rFonts w:ascii="仿宋" w:hAnsi="仿宋" w:eastAsia="仿宋" w:cs="仿宋"/>
              </w:rPr>
              <w:t>员</w:t>
            </w:r>
          </w:p>
        </w:tc>
        <w:tc>
          <w:tcPr>
            <w:tcW w:w="3716" w:type="dxa"/>
            <w:vAlign w:val="center"/>
          </w:tcPr>
          <w:p>
            <w:pPr>
              <w:spacing w:before="50" w:line="253" w:lineRule="auto"/>
              <w:ind w:left="119" w:right="130"/>
              <w:rPr>
                <w:rFonts w:ascii="仿宋" w:hAnsi="仿宋" w:eastAsia="仿宋" w:cs="仿宋"/>
              </w:rPr>
            </w:pPr>
            <w:r>
              <w:rPr>
                <w:rFonts w:ascii="仿宋" w:hAnsi="仿宋" w:eastAsia="仿宋" w:cs="仿宋"/>
                <w:spacing w:val="-2"/>
              </w:rPr>
              <w:t>根据企业生产实际制定安</w:t>
            </w:r>
            <w:r>
              <w:rPr>
                <w:rFonts w:ascii="仿宋" w:hAnsi="仿宋" w:eastAsia="仿宋" w:cs="仿宋"/>
                <w:spacing w:val="-11"/>
              </w:rPr>
              <w:t>全制度，定期巡查、安全</w:t>
            </w:r>
            <w:r>
              <w:rPr>
                <w:rFonts w:ascii="仿宋" w:hAnsi="仿宋" w:eastAsia="仿宋" w:cs="仿宋"/>
                <w:spacing w:val="-6"/>
              </w:rPr>
              <w:t>检查、进行安全培训和演练等。</w:t>
            </w:r>
          </w:p>
        </w:tc>
        <w:tc>
          <w:tcPr>
            <w:tcW w:w="1701" w:type="dxa"/>
            <w:vAlign w:val="center"/>
          </w:tcPr>
          <w:p>
            <w:pPr>
              <w:spacing w:before="278" w:line="204" w:lineRule="auto"/>
              <w:ind w:firstLine="123"/>
              <w:jc w:val="center"/>
              <w:rPr>
                <w:rFonts w:ascii="仿宋" w:hAnsi="仿宋" w:eastAsia="仿宋" w:cs="仿宋"/>
              </w:rPr>
            </w:pPr>
            <w:r>
              <w:rPr>
                <w:rFonts w:hint="eastAsia" w:ascii="宋体" w:hAnsi="宋体" w:eastAsia="宋体" w:cs="宋体"/>
                <w:spacing w:val="-3"/>
              </w:rPr>
              <w:t>消防</w:t>
            </w:r>
            <w:r>
              <w:rPr>
                <w:rFonts w:ascii="仿宋" w:hAnsi="仿宋" w:eastAsia="仿宋" w:cs="仿宋"/>
                <w:spacing w:val="-3"/>
              </w:rPr>
              <w:t>设施操作员</w:t>
            </w:r>
          </w:p>
        </w:tc>
        <w:tc>
          <w:tcPr>
            <w:tcW w:w="1304" w:type="dxa"/>
            <w:vAlign w:val="center"/>
          </w:tcPr>
          <w:p>
            <w:pPr>
              <w:spacing w:before="278" w:line="204" w:lineRule="auto"/>
              <w:ind w:firstLine="117"/>
              <w:jc w:val="center"/>
              <w:rPr>
                <w:rFonts w:ascii="仿宋" w:hAnsi="仿宋" w:eastAsia="仿宋" w:cs="仿宋"/>
              </w:rPr>
            </w:pPr>
            <w:r>
              <w:rPr>
                <w:rFonts w:ascii="仿宋" w:hAnsi="仿宋" w:eastAsia="仿宋" w:cs="仿宋"/>
                <w:spacing w:val="-4"/>
              </w:rPr>
              <w:t>建筑消防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0" w:hRule="atLeast"/>
        </w:trPr>
        <w:tc>
          <w:tcPr>
            <w:tcW w:w="537" w:type="dxa"/>
            <w:vAlign w:val="center"/>
          </w:tcPr>
          <w:p>
            <w:pPr>
              <w:spacing w:before="296" w:line="204" w:lineRule="auto"/>
              <w:ind w:firstLine="210"/>
              <w:jc w:val="center"/>
              <w:rPr>
                <w:rFonts w:ascii="Calibri" w:hAnsi="Calibri" w:eastAsia="Calibri" w:cs="Calibri"/>
                <w:sz w:val="28"/>
                <w:szCs w:val="28"/>
              </w:rPr>
            </w:pPr>
            <w:r>
              <w:rPr>
                <w:rFonts w:ascii="Calibri" w:hAnsi="Calibri" w:eastAsia="Calibri" w:cs="Calibri"/>
                <w:sz w:val="28"/>
                <w:szCs w:val="28"/>
              </w:rPr>
              <w:t>2</w:t>
            </w:r>
          </w:p>
        </w:tc>
        <w:tc>
          <w:tcPr>
            <w:tcW w:w="1560" w:type="dxa"/>
            <w:vAlign w:val="center"/>
          </w:tcPr>
          <w:p>
            <w:pPr>
              <w:spacing w:before="122" w:line="274" w:lineRule="auto"/>
              <w:ind w:left="134" w:right="136" w:hanging="18"/>
              <w:jc w:val="center"/>
              <w:rPr>
                <w:rFonts w:ascii="仿宋" w:hAnsi="仿宋" w:eastAsia="仿宋" w:cs="仿宋"/>
              </w:rPr>
            </w:pPr>
            <w:r>
              <w:rPr>
                <w:rFonts w:ascii="仿宋" w:hAnsi="仿宋" w:eastAsia="仿宋" w:cs="仿宋"/>
                <w:spacing w:val="-4"/>
              </w:rPr>
              <w:t>3-02消防施工</w:t>
            </w:r>
            <w:r>
              <w:rPr>
                <w:rFonts w:ascii="仿宋" w:hAnsi="仿宋" w:eastAsia="仿宋" w:cs="仿宋"/>
              </w:rPr>
              <w:t>员</w:t>
            </w:r>
          </w:p>
        </w:tc>
        <w:tc>
          <w:tcPr>
            <w:tcW w:w="3716" w:type="dxa"/>
            <w:vAlign w:val="center"/>
          </w:tcPr>
          <w:p>
            <w:pPr>
              <w:spacing w:before="49" w:line="253" w:lineRule="auto"/>
              <w:ind w:left="119" w:right="130"/>
              <w:rPr>
                <w:rFonts w:ascii="仿宋" w:hAnsi="仿宋" w:eastAsia="仿宋" w:cs="仿宋"/>
              </w:rPr>
            </w:pPr>
            <w:r>
              <w:rPr>
                <w:rFonts w:ascii="仿宋" w:hAnsi="仿宋" w:eastAsia="仿宋" w:cs="仿宋"/>
                <w:spacing w:val="-2"/>
              </w:rPr>
              <w:t>建筑消防工程现场施工技</w:t>
            </w:r>
            <w:r>
              <w:rPr>
                <w:rFonts w:ascii="仿宋" w:hAnsi="仿宋" w:eastAsia="仿宋" w:cs="仿宋"/>
                <w:spacing w:val="-8"/>
              </w:rPr>
              <w:t>术管理；审核招标文件、</w:t>
            </w:r>
            <w:r>
              <w:rPr>
                <w:rFonts w:ascii="仿宋" w:hAnsi="仿宋" w:eastAsia="仿宋" w:cs="仿宋"/>
                <w:spacing w:val="-5"/>
              </w:rPr>
              <w:t>处理现场问题;工程施工</w:t>
            </w:r>
            <w:r>
              <w:rPr>
                <w:rFonts w:ascii="仿宋" w:hAnsi="仿宋" w:eastAsia="仿宋" w:cs="仿宋"/>
                <w:spacing w:val="-6"/>
              </w:rPr>
              <w:t>与验收</w:t>
            </w:r>
          </w:p>
        </w:tc>
        <w:tc>
          <w:tcPr>
            <w:tcW w:w="1701" w:type="dxa"/>
            <w:vAlign w:val="center"/>
          </w:tcPr>
          <w:p>
            <w:pPr>
              <w:spacing w:before="121" w:line="312" w:lineRule="exact"/>
              <w:ind w:firstLine="123"/>
              <w:jc w:val="center"/>
              <w:rPr>
                <w:rFonts w:ascii="仿宋" w:hAnsi="仿宋" w:eastAsia="仿宋" w:cs="仿宋"/>
              </w:rPr>
            </w:pPr>
            <w:r>
              <w:rPr>
                <w:rFonts w:ascii="仿宋" w:hAnsi="仿宋" w:eastAsia="仿宋" w:cs="仿宋"/>
                <w:spacing w:val="-3"/>
                <w:position w:val="6"/>
              </w:rPr>
              <w:t>消防设施操作员</w:t>
            </w:r>
          </w:p>
          <w:p>
            <w:pPr>
              <w:spacing w:before="1" w:line="204" w:lineRule="auto"/>
              <w:ind w:firstLine="123"/>
              <w:jc w:val="center"/>
              <w:rPr>
                <w:rFonts w:ascii="仿宋" w:hAnsi="仿宋" w:eastAsia="仿宋" w:cs="仿宋"/>
              </w:rPr>
            </w:pPr>
            <w:r>
              <w:rPr>
                <w:rFonts w:ascii="仿宋" w:hAnsi="仿宋" w:eastAsia="仿宋" w:cs="仿宋"/>
                <w:spacing w:val="-4"/>
              </w:rPr>
              <w:t>消防工程师</w:t>
            </w:r>
          </w:p>
        </w:tc>
        <w:tc>
          <w:tcPr>
            <w:tcW w:w="1304" w:type="dxa"/>
            <w:vAlign w:val="center"/>
          </w:tcPr>
          <w:p>
            <w:pPr>
              <w:spacing w:before="277" w:line="204" w:lineRule="auto"/>
              <w:ind w:firstLine="117"/>
              <w:jc w:val="center"/>
              <w:rPr>
                <w:rFonts w:ascii="仿宋" w:hAnsi="仿宋" w:eastAsia="仿宋" w:cs="仿宋"/>
              </w:rPr>
            </w:pPr>
            <w:r>
              <w:rPr>
                <w:rFonts w:ascii="仿宋" w:hAnsi="仿宋" w:eastAsia="仿宋" w:cs="仿宋"/>
                <w:spacing w:val="-4"/>
              </w:rPr>
              <w:t>建筑消防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208" w:hRule="atLeast"/>
        </w:trPr>
        <w:tc>
          <w:tcPr>
            <w:tcW w:w="537" w:type="dxa"/>
            <w:vAlign w:val="center"/>
          </w:tcPr>
          <w:p>
            <w:pPr>
              <w:spacing w:before="194" w:line="204" w:lineRule="auto"/>
              <w:ind w:firstLine="208"/>
              <w:jc w:val="center"/>
              <w:rPr>
                <w:rFonts w:ascii="Calibri" w:hAnsi="Calibri" w:eastAsia="Calibri" w:cs="Calibri"/>
                <w:sz w:val="28"/>
                <w:szCs w:val="28"/>
              </w:rPr>
            </w:pPr>
            <w:r>
              <w:rPr>
                <w:rFonts w:ascii="Calibri" w:hAnsi="Calibri" w:eastAsia="Calibri" w:cs="Calibri"/>
                <w:sz w:val="28"/>
                <w:szCs w:val="28"/>
              </w:rPr>
              <w:t>3</w:t>
            </w:r>
          </w:p>
        </w:tc>
        <w:tc>
          <w:tcPr>
            <w:tcW w:w="1560" w:type="dxa"/>
            <w:vAlign w:val="center"/>
          </w:tcPr>
          <w:p>
            <w:pPr>
              <w:spacing w:before="265" w:line="274" w:lineRule="auto"/>
              <w:ind w:left="133" w:right="136" w:hanging="17"/>
              <w:jc w:val="center"/>
              <w:rPr>
                <w:rFonts w:ascii="仿宋" w:hAnsi="仿宋" w:eastAsia="仿宋" w:cs="仿宋"/>
              </w:rPr>
            </w:pPr>
            <w:r>
              <w:rPr>
                <w:rFonts w:ascii="仿宋" w:hAnsi="仿宋" w:eastAsia="仿宋" w:cs="仿宋"/>
                <w:spacing w:val="-4"/>
              </w:rPr>
              <w:t>3-02消防中控</w:t>
            </w:r>
            <w:r>
              <w:rPr>
                <w:rFonts w:ascii="仿宋" w:hAnsi="仿宋" w:eastAsia="仿宋" w:cs="仿宋"/>
                <w:spacing w:val="-8"/>
              </w:rPr>
              <w:t>室操作员</w:t>
            </w:r>
          </w:p>
        </w:tc>
        <w:tc>
          <w:tcPr>
            <w:tcW w:w="3716" w:type="dxa"/>
            <w:vAlign w:val="center"/>
          </w:tcPr>
          <w:p>
            <w:pPr>
              <w:spacing w:before="57" w:line="263" w:lineRule="auto"/>
              <w:ind w:left="119" w:right="130" w:firstLine="1"/>
              <w:rPr>
                <w:rFonts w:ascii="仿宋" w:hAnsi="仿宋" w:eastAsia="仿宋" w:cs="仿宋"/>
              </w:rPr>
            </w:pPr>
            <w:r>
              <w:rPr>
                <w:rFonts w:ascii="仿宋" w:hAnsi="仿宋" w:eastAsia="仿宋" w:cs="仿宋"/>
                <w:spacing w:val="-2"/>
              </w:rPr>
              <w:t>对楼宇车间及企业辖区定期进行消防安全检查（包括定期防火检查和每日防火巡查</w:t>
            </w:r>
            <w:r>
              <w:rPr>
                <w:rFonts w:ascii="仿宋" w:hAnsi="仿宋" w:eastAsia="仿宋" w:cs="仿宋"/>
                <w:spacing w:val="-14"/>
              </w:rPr>
              <w:t>）；</w:t>
            </w:r>
            <w:r>
              <w:rPr>
                <w:rFonts w:ascii="仿宋" w:hAnsi="仿宋" w:eastAsia="仿宋" w:cs="仿宋"/>
                <w:spacing w:val="-2"/>
              </w:rPr>
              <w:t>消防控制室监控及设备设施的操作（包括设备状态记录与检查和处置火灾与故障报警</w:t>
            </w:r>
            <w:r>
              <w:rPr>
                <w:rFonts w:ascii="仿宋" w:hAnsi="仿宋" w:eastAsia="仿宋" w:cs="仿宋"/>
                <w:spacing w:val="-14"/>
              </w:rPr>
              <w:t>）；</w:t>
            </w:r>
            <w:r>
              <w:rPr>
                <w:rFonts w:ascii="仿宋" w:hAnsi="仿宋" w:eastAsia="仿宋" w:cs="仿宋"/>
                <w:spacing w:val="-5"/>
              </w:rPr>
              <w:t>建筑消防设施日常维护。</w:t>
            </w:r>
          </w:p>
        </w:tc>
        <w:tc>
          <w:tcPr>
            <w:tcW w:w="1701" w:type="dxa"/>
            <w:vAlign w:val="center"/>
          </w:tcPr>
          <w:p>
            <w:pPr>
              <w:spacing w:before="178" w:line="204" w:lineRule="auto"/>
              <w:ind w:firstLine="123"/>
              <w:jc w:val="center"/>
              <w:rPr>
                <w:rFonts w:ascii="仿宋" w:hAnsi="仿宋" w:eastAsia="仿宋" w:cs="仿宋"/>
              </w:rPr>
            </w:pPr>
            <w:r>
              <w:rPr>
                <w:rFonts w:ascii="仿宋" w:hAnsi="仿宋" w:eastAsia="仿宋" w:cs="仿宋"/>
                <w:spacing w:val="-3"/>
              </w:rPr>
              <w:t>消防设施操作员</w:t>
            </w:r>
          </w:p>
        </w:tc>
        <w:tc>
          <w:tcPr>
            <w:tcW w:w="1304" w:type="dxa"/>
            <w:vAlign w:val="center"/>
          </w:tcPr>
          <w:p>
            <w:pPr>
              <w:spacing w:before="178" w:line="204" w:lineRule="auto"/>
              <w:ind w:firstLine="117"/>
              <w:jc w:val="center"/>
              <w:rPr>
                <w:rFonts w:ascii="仿宋" w:hAnsi="仿宋" w:eastAsia="仿宋" w:cs="仿宋"/>
              </w:rPr>
            </w:pPr>
            <w:r>
              <w:rPr>
                <w:rFonts w:ascii="仿宋" w:hAnsi="仿宋" w:eastAsia="仿宋" w:cs="仿宋"/>
                <w:spacing w:val="-4"/>
              </w:rPr>
              <w:t>建筑消防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89" w:hRule="atLeast"/>
        </w:trPr>
        <w:tc>
          <w:tcPr>
            <w:tcW w:w="537" w:type="dxa"/>
            <w:vAlign w:val="center"/>
          </w:tcPr>
          <w:p>
            <w:pPr>
              <w:spacing w:before="128" w:line="204" w:lineRule="auto"/>
              <w:ind w:firstLine="201"/>
              <w:jc w:val="center"/>
              <w:rPr>
                <w:rFonts w:ascii="Calibri" w:hAnsi="Calibri" w:eastAsia="Calibri" w:cs="Calibri"/>
                <w:sz w:val="28"/>
                <w:szCs w:val="28"/>
              </w:rPr>
            </w:pPr>
            <w:r>
              <w:rPr>
                <w:rFonts w:ascii="Calibri" w:hAnsi="Calibri" w:eastAsia="Calibri" w:cs="Calibri"/>
                <w:sz w:val="28"/>
                <w:szCs w:val="28"/>
              </w:rPr>
              <w:t>4</w:t>
            </w:r>
          </w:p>
        </w:tc>
        <w:tc>
          <w:tcPr>
            <w:tcW w:w="1560" w:type="dxa"/>
            <w:vAlign w:val="center"/>
          </w:tcPr>
          <w:p>
            <w:pPr>
              <w:spacing w:before="193" w:line="274" w:lineRule="auto"/>
              <w:ind w:left="122" w:right="136" w:hanging="6"/>
              <w:jc w:val="center"/>
              <w:rPr>
                <w:rFonts w:ascii="仿宋" w:hAnsi="仿宋" w:eastAsia="仿宋" w:cs="仿宋"/>
              </w:rPr>
            </w:pPr>
            <w:r>
              <w:rPr>
                <w:rFonts w:ascii="仿宋" w:hAnsi="仿宋" w:eastAsia="仿宋" w:cs="仿宋"/>
                <w:spacing w:val="-4"/>
              </w:rPr>
              <w:t>3-02消防设施维保技术员</w:t>
            </w:r>
          </w:p>
        </w:tc>
        <w:tc>
          <w:tcPr>
            <w:tcW w:w="3716" w:type="dxa"/>
            <w:vAlign w:val="center"/>
          </w:tcPr>
          <w:p>
            <w:pPr>
              <w:spacing w:before="51" w:line="260" w:lineRule="auto"/>
              <w:ind w:left="118" w:right="130" w:firstLine="1"/>
              <w:rPr>
                <w:rFonts w:ascii="仿宋" w:hAnsi="仿宋" w:cs="仿宋"/>
              </w:rPr>
            </w:pPr>
            <w:r>
              <w:rPr>
                <w:rFonts w:ascii="仿宋" w:hAnsi="仿宋" w:eastAsia="仿宋" w:cs="仿宋"/>
                <w:spacing w:val="-2"/>
              </w:rPr>
              <w:t>依照国家规范和消防施工</w:t>
            </w:r>
            <w:r>
              <w:rPr>
                <w:rFonts w:ascii="仿宋" w:hAnsi="仿宋" w:eastAsia="仿宋" w:cs="仿宋"/>
                <w:spacing w:val="-6"/>
              </w:rPr>
              <w:t>等技术要求，结合企业实</w:t>
            </w:r>
            <w:r>
              <w:rPr>
                <w:rFonts w:ascii="仿宋" w:hAnsi="仿宋" w:eastAsia="仿宋" w:cs="仿宋"/>
                <w:spacing w:val="-5"/>
              </w:rPr>
              <w:t>际和管理要求，对消防设</w:t>
            </w:r>
            <w:r>
              <w:rPr>
                <w:rFonts w:ascii="仿宋" w:hAnsi="仿宋" w:eastAsia="仿宋" w:cs="仿宋"/>
                <w:spacing w:val="-6"/>
              </w:rPr>
              <w:t>施和系统系统化、规范化维保与检测，使整个系统</w:t>
            </w:r>
            <w:r>
              <w:rPr>
                <w:rFonts w:ascii="仿宋" w:hAnsi="仿宋" w:eastAsia="仿宋" w:cs="仿宋"/>
                <w:spacing w:val="-2"/>
              </w:rPr>
              <w:t>始终处于良好的运行状</w:t>
            </w:r>
            <w:r>
              <w:rPr>
                <w:rFonts w:hint="eastAsia" w:ascii="仿宋" w:hAnsi="仿宋" w:cs="仿宋"/>
                <w:spacing w:val="-2"/>
              </w:rPr>
              <w:t>态</w:t>
            </w:r>
          </w:p>
        </w:tc>
        <w:tc>
          <w:tcPr>
            <w:tcW w:w="1701" w:type="dxa"/>
            <w:vAlign w:val="center"/>
          </w:tcPr>
          <w:p>
            <w:pPr>
              <w:spacing w:before="192" w:line="311" w:lineRule="exact"/>
              <w:ind w:firstLine="123"/>
              <w:jc w:val="center"/>
              <w:rPr>
                <w:rFonts w:ascii="仿宋" w:hAnsi="仿宋" w:eastAsia="仿宋" w:cs="仿宋"/>
              </w:rPr>
            </w:pPr>
            <w:r>
              <w:rPr>
                <w:rFonts w:ascii="仿宋" w:hAnsi="仿宋" w:eastAsia="仿宋" w:cs="仿宋"/>
                <w:spacing w:val="-3"/>
                <w:position w:val="6"/>
              </w:rPr>
              <w:t>消防设施操作员</w:t>
            </w:r>
          </w:p>
          <w:p>
            <w:pPr>
              <w:spacing w:before="1" w:line="204" w:lineRule="auto"/>
              <w:ind w:firstLine="123"/>
              <w:jc w:val="center"/>
              <w:rPr>
                <w:rFonts w:ascii="仿宋" w:hAnsi="仿宋" w:eastAsia="仿宋" w:cs="仿宋"/>
              </w:rPr>
            </w:pPr>
            <w:r>
              <w:rPr>
                <w:rFonts w:ascii="仿宋" w:hAnsi="仿宋" w:eastAsia="仿宋" w:cs="仿宋"/>
                <w:spacing w:val="-4"/>
              </w:rPr>
              <w:t>消防工程师</w:t>
            </w:r>
          </w:p>
        </w:tc>
        <w:tc>
          <w:tcPr>
            <w:tcW w:w="1304" w:type="dxa"/>
            <w:vAlign w:val="center"/>
          </w:tcPr>
          <w:p>
            <w:pPr>
              <w:spacing w:before="107" w:line="204" w:lineRule="auto"/>
              <w:ind w:firstLine="117"/>
              <w:jc w:val="center"/>
              <w:rPr>
                <w:rFonts w:ascii="仿宋" w:hAnsi="仿宋" w:eastAsia="仿宋" w:cs="仿宋"/>
              </w:rPr>
            </w:pPr>
            <w:r>
              <w:rPr>
                <w:rFonts w:ascii="仿宋" w:hAnsi="仿宋" w:eastAsia="仿宋" w:cs="仿宋"/>
                <w:spacing w:val="-4"/>
              </w:rPr>
              <w:t>建筑消防</w:t>
            </w:r>
          </w:p>
        </w:tc>
      </w:tr>
    </w:tbl>
    <w:p/>
    <w:p>
      <w:pPr>
        <w:spacing w:line="91" w:lineRule="auto"/>
        <w:rPr>
          <w:sz w:val="2"/>
          <w:szCs w:val="2"/>
        </w:rPr>
      </w:pPr>
    </w:p>
    <w:p>
      <w:pPr>
        <w:spacing w:line="440" w:lineRule="exact"/>
        <w:ind w:firstLine="542" w:firstLineChars="200"/>
        <w:rPr>
          <w:rFonts w:ascii="仿宋" w:hAnsi="仿宋" w:eastAsia="仿宋" w:cs="仿宋"/>
          <w:b/>
          <w:spacing w:val="-5"/>
          <w:sz w:val="28"/>
          <w:szCs w:val="24"/>
        </w:rPr>
      </w:pPr>
    </w:p>
    <w:p>
      <w:pPr>
        <w:spacing w:line="440" w:lineRule="exact"/>
        <w:ind w:firstLine="542" w:firstLineChars="200"/>
        <w:rPr>
          <w:rFonts w:ascii="仿宋" w:hAnsi="仿宋" w:eastAsia="仿宋" w:cs="仿宋"/>
          <w:b/>
          <w:spacing w:val="-5"/>
          <w:sz w:val="28"/>
          <w:szCs w:val="24"/>
        </w:rPr>
      </w:pPr>
      <w:r>
        <w:rPr>
          <w:rFonts w:hint="eastAsia" w:ascii="仿宋" w:hAnsi="仿宋" w:eastAsia="仿宋" w:cs="仿宋"/>
          <w:b/>
          <w:spacing w:val="-5"/>
          <w:sz w:val="28"/>
          <w:szCs w:val="24"/>
        </w:rPr>
        <w:t>三</w:t>
      </w:r>
      <w:r>
        <w:rPr>
          <w:rFonts w:ascii="仿宋" w:hAnsi="仿宋" w:eastAsia="仿宋" w:cs="仿宋"/>
          <w:b/>
          <w:spacing w:val="-5"/>
          <w:sz w:val="28"/>
          <w:szCs w:val="24"/>
        </w:rPr>
        <w:t>、培养目标与培养规格</w:t>
      </w:r>
    </w:p>
    <w:p>
      <w:pPr>
        <w:spacing w:line="440" w:lineRule="exact"/>
        <w:ind w:firstLine="462" w:firstLineChars="200"/>
        <w:rPr>
          <w:rFonts w:ascii="仿宋" w:hAnsi="仿宋" w:eastAsia="仿宋" w:cs="仿宋"/>
          <w:b/>
          <w:spacing w:val="-5"/>
          <w:sz w:val="24"/>
          <w:szCs w:val="24"/>
        </w:rPr>
      </w:pPr>
      <w:bookmarkStart w:id="6" w:name="_bookmark6"/>
      <w:bookmarkEnd w:id="6"/>
      <w:bookmarkStart w:id="7" w:name="_bookmark5"/>
      <w:bookmarkEnd w:id="7"/>
      <w:r>
        <w:rPr>
          <w:rFonts w:hint="eastAsia" w:ascii="仿宋" w:hAnsi="仿宋" w:eastAsia="仿宋" w:cs="仿宋"/>
          <w:b/>
          <w:spacing w:val="-5"/>
          <w:sz w:val="24"/>
          <w:szCs w:val="24"/>
        </w:rPr>
        <w:t>（一）培养目标</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本专业面向消防工程技术、消防安保、建筑施工、消防培训企业，培养拥护党的基本路线，德、智、体、美、劳全面发展，适应消防企业消防设备、设施生产、服务、管理第一线需要，具备建筑消防安全管理、火灾控制、消防安全设施操作基本知识与操作技能，能胜任消防安全管理、消防设施施工、消防设施操作、维保、检测、消防教育培训工作岗位有良好职业道德的高素质技术技能型人才。</w:t>
      </w:r>
    </w:p>
    <w:p>
      <w:pPr>
        <w:spacing w:line="440" w:lineRule="exact"/>
        <w:ind w:firstLine="462" w:firstLineChars="200"/>
        <w:rPr>
          <w:rFonts w:ascii="仿宋" w:hAnsi="仿宋" w:eastAsia="仿宋" w:cs="仿宋"/>
          <w:b/>
          <w:spacing w:val="-5"/>
          <w:sz w:val="24"/>
          <w:szCs w:val="24"/>
        </w:rPr>
      </w:pPr>
      <w:bookmarkStart w:id="8" w:name="_bookmark7"/>
      <w:bookmarkEnd w:id="8"/>
      <w:r>
        <w:rPr>
          <w:rFonts w:hint="eastAsia" w:ascii="仿宋" w:hAnsi="仿宋" w:eastAsia="仿宋" w:cs="仿宋"/>
          <w:b/>
          <w:spacing w:val="-5"/>
          <w:sz w:val="24"/>
          <w:szCs w:val="24"/>
        </w:rPr>
        <w:t>（二）培养规格</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1.职业素质要求</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（1）遵纪守法，爱岗敬业，具有良好的职业道德，较强的沟通能力以及继续学习的方法能力；</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（2）具有强健的体魄素质和良好的心理素质，较强的工作适应能力；</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（3）具有查阅先进技术、资料的查新能力，良好的自我学习、自我管理能力。</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（4）具有创新意识、创新精神和创新能力，正确认识问题、分析问题和解决问题。</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（5）具有正确的世界观、人生观和价值观，有精益求精的大国工匠精神及奉献报国的家国情怀和使命担当。</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2.职业知识要求</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（1）熟悉消防法律法规知识</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（2）了解建筑施工安全、工程招投标方面的知识。</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（3）掌握火灾危险性分析与评定基础知识；</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（4）掌握消防设施维护、工业企业防火防爆和化工安全消防管理知识</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（5）掌握消防信息化技术和计算机操作方面的知识。</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（6）掌握基本安全管理运行原理、熟悉消防设施施工运作管理相关知识</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3.职业能力要求</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（1）具备火灾危险性分析与评定能力；</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（2）具备消防设备联动控制、火灾自动报警系统工程设计、安装及维护能力</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（3）具备生产过程防火防爆能力和隐患排查处理能力；</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（4）具备电气安全检查与分析能力和电气防火防爆能力；</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（5）具备化工安全消防管理能力；</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（6）具有编制实际工程需要的计划、报告等应用写作能力及计算机文字处理能；</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（7）具有建筑识图绘图能力、消防给水识图与绘图能力、计算机绘图能力，</w:t>
      </w:r>
      <w:bookmarkStart w:id="9" w:name="_bookmark8"/>
      <w:bookmarkEnd w:id="9"/>
      <w:r>
        <w:rPr>
          <w:rFonts w:hint="eastAsia" w:ascii="仿宋_GB2312" w:hAnsi="仿宋" w:eastAsia="仿宋_GB2312" w:cs="仿宋"/>
          <w:spacing w:val="-5"/>
          <w:sz w:val="24"/>
          <w:szCs w:val="24"/>
        </w:rPr>
        <w:t>化学危险品分析检验能力；</w:t>
      </w:r>
    </w:p>
    <w:p>
      <w:pPr>
        <w:spacing w:line="440" w:lineRule="exact"/>
        <w:ind w:firstLine="542" w:firstLineChars="200"/>
        <w:rPr>
          <w:rFonts w:ascii="仿宋" w:hAnsi="仿宋" w:eastAsia="仿宋" w:cs="仿宋"/>
          <w:b/>
          <w:spacing w:val="-5"/>
          <w:sz w:val="28"/>
          <w:szCs w:val="24"/>
        </w:rPr>
      </w:pPr>
      <w:r>
        <w:rPr>
          <w:rFonts w:hint="eastAsia" w:ascii="仿宋" w:hAnsi="仿宋" w:eastAsia="仿宋" w:cs="仿宋"/>
          <w:b/>
          <w:spacing w:val="-5"/>
          <w:sz w:val="28"/>
          <w:szCs w:val="24"/>
        </w:rPr>
        <w:t>四</w:t>
      </w:r>
      <w:r>
        <w:rPr>
          <w:rFonts w:ascii="仿宋" w:hAnsi="仿宋" w:eastAsia="仿宋" w:cs="仿宋"/>
          <w:b/>
          <w:spacing w:val="-5"/>
          <w:sz w:val="28"/>
          <w:szCs w:val="24"/>
        </w:rPr>
        <w:t>、</w:t>
      </w:r>
      <w:r>
        <w:rPr>
          <w:rFonts w:hint="eastAsia" w:ascii="仿宋" w:hAnsi="仿宋" w:eastAsia="仿宋" w:cs="仿宋"/>
          <w:b/>
          <w:spacing w:val="-5"/>
          <w:sz w:val="28"/>
          <w:szCs w:val="24"/>
        </w:rPr>
        <w:t>毕业条件</w:t>
      </w:r>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sz w:val="24"/>
        </w:rPr>
      </w:pPr>
      <w:r>
        <w:rPr>
          <w:rFonts w:hint="eastAsia" w:ascii="仿宋" w:hAnsi="仿宋" w:eastAsia="仿宋" w:cs="仿宋"/>
          <w:b/>
          <w:sz w:val="24"/>
        </w:rPr>
        <w:t>1.学分要求：</w:t>
      </w:r>
      <w:r>
        <w:rPr>
          <w:rFonts w:hint="eastAsia" w:ascii="仿宋" w:hAnsi="仿宋" w:eastAsia="仿宋" w:cs="仿宋"/>
          <w:bCs/>
          <w:sz w:val="24"/>
        </w:rPr>
        <w:t>必须取得本专业规定的</w:t>
      </w:r>
      <w:r>
        <w:rPr>
          <w:rFonts w:hint="eastAsia" w:ascii="仿宋" w:hAnsi="仿宋" w:eastAsia="仿宋" w:cs="仿宋"/>
          <w:bCs/>
          <w:color w:val="auto"/>
          <w:sz w:val="24"/>
        </w:rPr>
        <w:t>146</w:t>
      </w:r>
      <w:r>
        <w:rPr>
          <w:rFonts w:hint="eastAsia" w:ascii="仿宋" w:hAnsi="仿宋" w:eastAsia="仿宋" w:cs="仿宋"/>
          <w:bCs/>
          <w:sz w:val="24"/>
        </w:rPr>
        <w:t>学分；</w:t>
      </w:r>
    </w:p>
    <w:p>
      <w:pPr>
        <w:spacing w:line="500" w:lineRule="exact"/>
        <w:rPr>
          <w:rFonts w:ascii="仿宋" w:hAnsi="仿宋" w:eastAsia="仿宋" w:cs="仿宋"/>
          <w:sz w:val="24"/>
        </w:rPr>
      </w:pPr>
      <w:r>
        <w:rPr>
          <w:rFonts w:hint="eastAsia" w:ascii="仿宋" w:hAnsi="仿宋" w:eastAsia="仿宋" w:cs="仿宋"/>
          <w:b/>
          <w:sz w:val="24"/>
        </w:rPr>
        <w:t>2.素质教育分要求：</w:t>
      </w:r>
      <w:r>
        <w:rPr>
          <w:rFonts w:hint="eastAsia" w:ascii="仿宋" w:hAnsi="仿宋" w:eastAsia="仿宋" w:cs="仿宋"/>
          <w:sz w:val="24"/>
        </w:rPr>
        <w:t>综合素质训练活动必须取得5学分，具体参照《大学生综合素质教育分获取项目表》；</w:t>
      </w:r>
    </w:p>
    <w:p>
      <w:pPr>
        <w:spacing w:line="500" w:lineRule="exact"/>
        <w:rPr>
          <w:rFonts w:ascii="仿宋" w:hAnsi="仿宋" w:eastAsia="仿宋" w:cs="仿宋"/>
          <w:sz w:val="24"/>
        </w:rPr>
      </w:pPr>
      <w:r>
        <w:rPr>
          <w:rFonts w:hint="eastAsia" w:ascii="仿宋" w:hAnsi="仿宋" w:eastAsia="仿宋" w:cs="仿宋"/>
          <w:b/>
          <w:sz w:val="24"/>
        </w:rPr>
        <w:t>3.技能考证考级：</w:t>
      </w:r>
      <w:r>
        <w:rPr>
          <w:rFonts w:hint="eastAsia" w:ascii="仿宋" w:hAnsi="仿宋" w:eastAsia="仿宋" w:cs="仿宋"/>
          <w:sz w:val="24"/>
        </w:rPr>
        <w:t>技能考证考级项目必须取得5学分。</w:t>
      </w:r>
      <w:r>
        <w:rPr>
          <w:rFonts w:ascii="仿宋" w:hAnsi="仿宋" w:eastAsia="仿宋" w:cs="仿宋"/>
          <w:sz w:val="24"/>
        </w:rPr>
        <w:t>取得“消防设施操作员”技能证书。</w:t>
      </w:r>
    </w:p>
    <w:p>
      <w:pPr>
        <w:spacing w:line="500" w:lineRule="exact"/>
        <w:rPr>
          <w:rFonts w:ascii="仿宋" w:hAnsi="仿宋" w:eastAsia="仿宋" w:cs="仿宋"/>
          <w:sz w:val="24"/>
        </w:rPr>
      </w:pPr>
      <w:r>
        <w:rPr>
          <w:rFonts w:hint="eastAsia" w:ascii="仿宋" w:hAnsi="仿宋" w:eastAsia="仿宋" w:cs="仿宋"/>
          <w:b/>
          <w:sz w:val="24"/>
        </w:rPr>
        <w:t>4.公共选修模块：</w:t>
      </w:r>
      <w:r>
        <w:rPr>
          <w:rFonts w:hint="eastAsia" w:ascii="仿宋" w:hAnsi="仿宋" w:eastAsia="仿宋" w:cs="仿宋"/>
          <w:sz w:val="24"/>
        </w:rPr>
        <w:t>限选6学分。</w:t>
      </w:r>
    </w:p>
    <w:p>
      <w:pPr>
        <w:spacing w:line="400" w:lineRule="exact"/>
        <w:ind w:firstLine="542" w:firstLineChars="200"/>
        <w:rPr>
          <w:rFonts w:ascii="仿宋" w:hAnsi="仿宋" w:eastAsia="仿宋" w:cs="仿宋"/>
          <w:b/>
          <w:spacing w:val="-5"/>
          <w:sz w:val="28"/>
          <w:szCs w:val="24"/>
        </w:rPr>
      </w:pPr>
      <w:r>
        <w:rPr>
          <w:rFonts w:hint="eastAsia" w:ascii="仿宋" w:hAnsi="仿宋" w:eastAsia="仿宋" w:cs="仿宋"/>
          <w:b/>
          <w:spacing w:val="-5"/>
          <w:sz w:val="28"/>
          <w:szCs w:val="24"/>
        </w:rPr>
        <w:t>五</w:t>
      </w:r>
      <w:r>
        <w:rPr>
          <w:rFonts w:ascii="仿宋" w:hAnsi="仿宋" w:eastAsia="仿宋" w:cs="仿宋"/>
          <w:b/>
          <w:spacing w:val="-5"/>
          <w:sz w:val="28"/>
          <w:szCs w:val="24"/>
        </w:rPr>
        <w:t>、课程设置及要求</w:t>
      </w:r>
    </w:p>
    <w:p>
      <w:pPr>
        <w:spacing w:line="40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本专业课程设置包括公共基础课程和专业（技能）课程两大类。</w:t>
      </w:r>
    </w:p>
    <w:p>
      <w:pPr>
        <w:spacing w:line="40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公共基础课程包括公共必修课程和限定选修课程两大类，涵盖人文道德素养、文化素养、身心素养和职业素养四大类课程，以学生的全面发展为目标，培养学生的职业素质与能力。</w:t>
      </w:r>
    </w:p>
    <w:p>
      <w:pPr>
        <w:spacing w:line="40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专业课程包括专业必修课程和专业选修课程两大类，专业必修课又设置了专业基础课程、专业核心课程和岗位拓展课程。专业基础课程主要培养学生的基本职业能力，专业核心课程主要培养学生建筑消防施工、消防设施维修保养、建筑消防设施操作、消防安全管理、事故应急救援等核心职业能力，岗位拓展课程主要培养学生在消防工程概预算等职业迁移能力。</w:t>
      </w:r>
    </w:p>
    <w:p>
      <w:pPr>
        <w:spacing w:line="400" w:lineRule="exact"/>
        <w:ind w:firstLine="460" w:firstLineChars="200"/>
        <w:rPr>
          <w:rFonts w:ascii="楷体_GB2312" w:hAnsi="仿宋" w:eastAsia="楷体_GB2312" w:cs="仿宋"/>
          <w:spacing w:val="-5"/>
          <w:sz w:val="24"/>
          <w:szCs w:val="24"/>
        </w:rPr>
      </w:pPr>
      <w:r>
        <w:rPr>
          <w:rFonts w:ascii="楷体_GB2312" w:hAnsi="仿宋" w:eastAsia="楷体_GB2312" w:cs="仿宋"/>
          <w:spacing w:val="-5"/>
          <w:sz w:val="24"/>
          <w:szCs w:val="24"/>
        </w:rPr>
        <w:t>（一）公共基础课程</w:t>
      </w:r>
    </w:p>
    <w:p>
      <w:pPr>
        <w:spacing w:before="85" w:line="204" w:lineRule="auto"/>
        <w:ind w:firstLine="3621"/>
        <w:rPr>
          <w:rFonts w:ascii="仿宋" w:hAnsi="仿宋" w:eastAsia="仿宋" w:cs="仿宋"/>
          <w:b/>
          <w:spacing w:val="-5"/>
          <w:sz w:val="24"/>
          <w:szCs w:val="24"/>
        </w:rPr>
      </w:pPr>
      <w:r>
        <w:rPr>
          <w:rFonts w:ascii="仿宋" w:hAnsi="仿宋" w:eastAsia="仿宋" w:cs="仿宋"/>
          <w:b/>
          <w:spacing w:val="-5"/>
          <w:sz w:val="24"/>
          <w:szCs w:val="24"/>
        </w:rPr>
        <w:t>表2</w:t>
      </w:r>
      <w:r>
        <w:rPr>
          <w:rFonts w:hint="eastAsia" w:ascii="仿宋" w:hAnsi="仿宋" w:eastAsia="仿宋" w:cs="仿宋"/>
          <w:b/>
          <w:spacing w:val="-5"/>
          <w:sz w:val="24"/>
          <w:szCs w:val="24"/>
        </w:rPr>
        <w:t xml:space="preserve"> </w:t>
      </w:r>
      <w:r>
        <w:rPr>
          <w:rFonts w:ascii="仿宋" w:hAnsi="仿宋" w:eastAsia="仿宋" w:cs="仿宋"/>
          <w:b/>
          <w:spacing w:val="-5"/>
          <w:sz w:val="24"/>
          <w:szCs w:val="24"/>
        </w:rPr>
        <w:t>公共基础课程设置要求</w:t>
      </w:r>
    </w:p>
    <w:p>
      <w:pPr>
        <w:spacing w:line="88" w:lineRule="exact"/>
      </w:pPr>
    </w:p>
    <w:p>
      <w:pPr>
        <w:spacing w:line="91" w:lineRule="auto"/>
        <w:rPr>
          <w:sz w:val="2"/>
          <w:szCs w:val="2"/>
        </w:rPr>
      </w:pPr>
    </w:p>
    <w:tbl>
      <w:tblPr>
        <w:tblStyle w:val="15"/>
        <w:tblW w:w="960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626"/>
        <w:gridCol w:w="2910"/>
        <w:gridCol w:w="18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widowControl w:val="0"/>
              <w:tabs>
                <w:tab w:val="center" w:pos="4153"/>
                <w:tab w:val="right" w:pos="8306"/>
              </w:tabs>
              <w:kinsoku/>
              <w:autoSpaceDE/>
              <w:autoSpaceDN/>
              <w:adjustRightInd/>
              <w:spacing w:line="300" w:lineRule="exact"/>
              <w:jc w:val="center"/>
              <w:textAlignment w:val="auto"/>
              <w:rPr>
                <w:rFonts w:ascii="仿宋" w:hAnsi="仿宋" w:eastAsia="仿宋" w:cs="仿宋"/>
                <w:snapToGrid/>
                <w:color w:val="auto"/>
                <w:kern w:val="2"/>
              </w:rPr>
            </w:pPr>
            <w:r>
              <w:rPr>
                <w:rFonts w:hint="eastAsia" w:ascii="仿宋" w:hAnsi="仿宋" w:eastAsia="仿宋" w:cs="仿宋"/>
                <w:snapToGrid/>
                <w:color w:val="auto"/>
                <w:kern w:val="2"/>
              </w:rPr>
              <w:t>职业基本素质</w:t>
            </w:r>
          </w:p>
        </w:tc>
        <w:tc>
          <w:tcPr>
            <w:tcW w:w="1626" w:type="dxa"/>
            <w:vAlign w:val="center"/>
          </w:tcPr>
          <w:p>
            <w:pPr>
              <w:widowControl w:val="0"/>
              <w:tabs>
                <w:tab w:val="center" w:pos="4153"/>
                <w:tab w:val="right" w:pos="8306"/>
              </w:tabs>
              <w:kinsoku/>
              <w:autoSpaceDE/>
              <w:autoSpaceDN/>
              <w:adjustRightInd/>
              <w:spacing w:line="300" w:lineRule="exact"/>
              <w:jc w:val="center"/>
              <w:textAlignment w:val="auto"/>
              <w:rPr>
                <w:rFonts w:ascii="仿宋" w:hAnsi="仿宋" w:eastAsia="仿宋" w:cs="仿宋"/>
                <w:snapToGrid/>
                <w:color w:val="auto"/>
                <w:kern w:val="2"/>
              </w:rPr>
            </w:pPr>
            <w:r>
              <w:rPr>
                <w:rFonts w:hint="eastAsia" w:ascii="仿宋" w:hAnsi="仿宋" w:eastAsia="仿宋" w:cs="仿宋"/>
                <w:snapToGrid/>
                <w:color w:val="auto"/>
                <w:kern w:val="2"/>
              </w:rPr>
              <w:t>课程</w:t>
            </w:r>
          </w:p>
        </w:tc>
        <w:tc>
          <w:tcPr>
            <w:tcW w:w="2910" w:type="dxa"/>
            <w:vAlign w:val="center"/>
          </w:tcPr>
          <w:p>
            <w:pPr>
              <w:widowControl w:val="0"/>
              <w:tabs>
                <w:tab w:val="center" w:pos="4153"/>
                <w:tab w:val="right" w:pos="8306"/>
              </w:tabs>
              <w:kinsoku/>
              <w:autoSpaceDE/>
              <w:autoSpaceDN/>
              <w:adjustRightInd/>
              <w:spacing w:line="300" w:lineRule="exact"/>
              <w:jc w:val="center"/>
              <w:textAlignment w:val="auto"/>
              <w:rPr>
                <w:rFonts w:ascii="仿宋" w:hAnsi="仿宋" w:eastAsia="仿宋" w:cs="仿宋"/>
                <w:snapToGrid/>
                <w:color w:val="auto"/>
                <w:kern w:val="2"/>
              </w:rPr>
            </w:pPr>
            <w:r>
              <w:rPr>
                <w:rFonts w:hint="eastAsia" w:ascii="仿宋" w:hAnsi="仿宋" w:eastAsia="仿宋" w:cs="仿宋"/>
                <w:snapToGrid/>
                <w:color w:val="auto"/>
                <w:kern w:val="2"/>
              </w:rPr>
              <w:t>主要学习内容</w:t>
            </w:r>
          </w:p>
        </w:tc>
        <w:tc>
          <w:tcPr>
            <w:tcW w:w="1823" w:type="dxa"/>
            <w:vAlign w:val="center"/>
          </w:tcPr>
          <w:p>
            <w:pPr>
              <w:widowControl w:val="0"/>
              <w:tabs>
                <w:tab w:val="center" w:pos="4153"/>
                <w:tab w:val="right" w:pos="8306"/>
              </w:tabs>
              <w:kinsoku/>
              <w:autoSpaceDE/>
              <w:autoSpaceDN/>
              <w:adjustRightInd/>
              <w:spacing w:line="300" w:lineRule="exact"/>
              <w:jc w:val="center"/>
              <w:textAlignment w:val="auto"/>
              <w:rPr>
                <w:rFonts w:ascii="仿宋" w:hAnsi="仿宋" w:eastAsia="仿宋" w:cs="仿宋"/>
                <w:snapToGrid/>
                <w:color w:val="auto"/>
                <w:kern w:val="2"/>
              </w:rPr>
            </w:pPr>
            <w:r>
              <w:rPr>
                <w:rFonts w:hint="eastAsia" w:ascii="仿宋" w:hAnsi="仿宋" w:eastAsia="仿宋" w:cs="仿宋"/>
                <w:snapToGrid/>
                <w:color w:val="auto"/>
                <w:kern w:val="2"/>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rPr>
                <w:rFonts w:ascii="仿宋" w:hAnsi="仿宋" w:eastAsia="仿宋" w:cs="仿宋"/>
                <w:color w:val="auto"/>
                <w:sz w:val="20"/>
              </w:rPr>
            </w:pPr>
            <w:r>
              <w:rPr>
                <w:rFonts w:hint="eastAsia" w:ascii="仿宋" w:hAnsi="仿宋" w:eastAsia="仿宋" w:cs="仿宋"/>
                <w:color w:val="auto"/>
              </w:rPr>
              <w:t>1.树立科学的人生观、世界观、价值观及社会主义核心价值观。</w:t>
            </w:r>
          </w:p>
          <w:p>
            <w:pPr>
              <w:rPr>
                <w:rFonts w:ascii="仿宋" w:hAnsi="仿宋" w:eastAsia="仿宋" w:cs="仿宋"/>
                <w:color w:val="auto"/>
                <w:sz w:val="20"/>
              </w:rPr>
            </w:pPr>
            <w:r>
              <w:rPr>
                <w:rFonts w:hint="eastAsia" w:ascii="仿宋" w:hAnsi="仿宋" w:eastAsia="仿宋" w:cs="仿宋"/>
                <w:color w:val="auto"/>
              </w:rPr>
              <w:t>2.做到个人理想与社会理想的统一，奋力实现民族复兴。</w:t>
            </w:r>
          </w:p>
          <w:p>
            <w:pPr>
              <w:rPr>
                <w:rFonts w:ascii="仿宋" w:hAnsi="仿宋" w:eastAsia="仿宋" w:cs="仿宋"/>
                <w:color w:val="auto"/>
                <w:sz w:val="20"/>
              </w:rPr>
            </w:pPr>
            <w:r>
              <w:rPr>
                <w:rFonts w:hint="eastAsia" w:ascii="仿宋" w:hAnsi="仿宋" w:eastAsia="仿宋" w:cs="仿宋"/>
                <w:color w:val="auto"/>
              </w:rPr>
              <w:t>3.树立爱国主义的民族精神和改革创新的时代精神。做到诚实守信、积极进取、精益求精、爱岗敬业，做新时代的忠诚爱国者。</w:t>
            </w:r>
          </w:p>
          <w:p>
            <w:pPr>
              <w:rPr>
                <w:rFonts w:ascii="仿宋" w:hAnsi="仿宋" w:eastAsia="仿宋" w:cs="仿宋"/>
                <w:color w:val="auto"/>
                <w:sz w:val="20"/>
              </w:rPr>
            </w:pPr>
            <w:r>
              <w:rPr>
                <w:rFonts w:hint="eastAsia" w:ascii="仿宋" w:hAnsi="仿宋" w:eastAsia="仿宋" w:cs="仿宋"/>
                <w:color w:val="auto"/>
              </w:rPr>
              <w:t>4.树立马克思主义道德观、弘扬社会主义道德。</w:t>
            </w:r>
          </w:p>
          <w:p>
            <w:pPr>
              <w:rPr>
                <w:rFonts w:ascii="仿宋" w:hAnsi="仿宋" w:eastAsia="仿宋" w:cs="仿宋"/>
                <w:color w:val="auto"/>
                <w:sz w:val="20"/>
              </w:rPr>
            </w:pPr>
            <w:r>
              <w:rPr>
                <w:rFonts w:hint="eastAsia" w:ascii="仿宋" w:hAnsi="仿宋" w:eastAsia="仿宋" w:cs="仿宋"/>
                <w:color w:val="auto"/>
              </w:rPr>
              <w:t>5.增强法治意识、树立法治观念、增强依法治国理念、培养法治思维、弘扬法治精神。提升法治素养，做尊法、学法、守法、用法的中国特色社会主义公民。</w:t>
            </w:r>
          </w:p>
        </w:tc>
        <w:tc>
          <w:tcPr>
            <w:tcW w:w="1626" w:type="dxa"/>
            <w:vAlign w:val="center"/>
          </w:tcPr>
          <w:p>
            <w:pPr>
              <w:rPr>
                <w:rFonts w:ascii="仿宋" w:hAnsi="仿宋" w:eastAsia="仿宋" w:cs="仿宋"/>
                <w:color w:val="auto"/>
                <w:sz w:val="20"/>
              </w:rPr>
            </w:pPr>
            <w:r>
              <w:rPr>
                <w:rFonts w:hint="eastAsia" w:ascii="仿宋" w:hAnsi="仿宋" w:eastAsia="仿宋" w:cs="仿宋"/>
                <w:color w:val="auto"/>
              </w:rPr>
              <w:t>《思想道德与法治》</w:t>
            </w:r>
          </w:p>
          <w:p>
            <w:pPr>
              <w:rPr>
                <w:rFonts w:ascii="仿宋" w:hAnsi="仿宋" w:eastAsia="仿宋" w:cs="仿宋"/>
                <w:color w:val="auto"/>
                <w:sz w:val="20"/>
              </w:rPr>
            </w:pPr>
          </w:p>
        </w:tc>
        <w:tc>
          <w:tcPr>
            <w:tcW w:w="2910" w:type="dxa"/>
            <w:vAlign w:val="center"/>
          </w:tcPr>
          <w:p>
            <w:pPr>
              <w:rPr>
                <w:rFonts w:ascii="仿宋" w:hAnsi="仿宋" w:eastAsia="仿宋" w:cs="仿宋"/>
                <w:color w:val="auto"/>
                <w:sz w:val="20"/>
              </w:rPr>
            </w:pPr>
            <w:r>
              <w:rPr>
                <w:rFonts w:hint="eastAsia" w:ascii="仿宋" w:hAnsi="仿宋" w:eastAsia="仿宋" w:cs="仿宋"/>
                <w:color w:val="auto"/>
              </w:rPr>
              <w:t>1.人生观、价值观、世界观及社会主义核心价值观。</w:t>
            </w:r>
          </w:p>
          <w:p>
            <w:pPr>
              <w:rPr>
                <w:rFonts w:ascii="仿宋" w:hAnsi="仿宋" w:eastAsia="仿宋" w:cs="仿宋"/>
                <w:color w:val="auto"/>
                <w:sz w:val="20"/>
              </w:rPr>
            </w:pPr>
            <w:r>
              <w:rPr>
                <w:rFonts w:hint="eastAsia" w:ascii="仿宋" w:hAnsi="仿宋" w:eastAsia="仿宋" w:cs="仿宋"/>
                <w:color w:val="auto"/>
              </w:rPr>
              <w:t>2.远大理想和信念、信仰、信心。</w:t>
            </w:r>
          </w:p>
          <w:p>
            <w:pPr>
              <w:rPr>
                <w:rFonts w:ascii="仿宋" w:hAnsi="仿宋" w:eastAsia="仿宋" w:cs="仿宋"/>
                <w:color w:val="auto"/>
                <w:sz w:val="20"/>
              </w:rPr>
            </w:pPr>
            <w:r>
              <w:rPr>
                <w:rFonts w:hint="eastAsia" w:ascii="仿宋" w:hAnsi="仿宋" w:eastAsia="仿宋" w:cs="仿宋"/>
                <w:color w:val="auto"/>
              </w:rPr>
              <w:t>3.爱国主义的民族精神和改革创新的时代精神。</w:t>
            </w:r>
          </w:p>
          <w:p>
            <w:pPr>
              <w:rPr>
                <w:rFonts w:ascii="仿宋" w:hAnsi="仿宋" w:eastAsia="仿宋" w:cs="仿宋"/>
                <w:color w:val="auto"/>
                <w:sz w:val="20"/>
              </w:rPr>
            </w:pPr>
            <w:r>
              <w:rPr>
                <w:rFonts w:hint="eastAsia" w:ascii="仿宋" w:hAnsi="仿宋" w:eastAsia="仿宋" w:cs="仿宋"/>
                <w:color w:val="auto"/>
              </w:rPr>
              <w:t>4.社会主义道德的核心与原则、中华民族传统美德、革命道德、社会公德、职业道德、家庭美德、个人品德。</w:t>
            </w:r>
          </w:p>
          <w:p>
            <w:pPr>
              <w:rPr>
                <w:rFonts w:ascii="仿宋" w:hAnsi="仿宋" w:eastAsia="仿宋" w:cs="仿宋"/>
                <w:color w:val="auto"/>
                <w:sz w:val="20"/>
              </w:rPr>
            </w:pPr>
            <w:r>
              <w:rPr>
                <w:rFonts w:hint="eastAsia" w:ascii="仿宋" w:hAnsi="仿宋" w:eastAsia="仿宋" w:cs="仿宋"/>
                <w:color w:val="auto"/>
              </w:rPr>
              <w:t>5.社会主义法律的特征和运行、全面依法治国、我国宪法的相关知识、公民的权利和义务、法治意识、法治观念、法治精神。</w:t>
            </w:r>
          </w:p>
        </w:tc>
        <w:tc>
          <w:tcPr>
            <w:tcW w:w="1823" w:type="dxa"/>
            <w:vMerge w:val="restart"/>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rPr>
            </w:pPr>
            <w:r>
              <w:rPr>
                <w:rFonts w:hint="eastAsia" w:ascii="仿宋" w:hAnsi="仿宋" w:eastAsia="仿宋" w:cs="仿宋"/>
                <w:snapToGrid/>
                <w:color w:val="auto"/>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3247" w:type="dxa"/>
            <w:vAlign w:val="center"/>
          </w:tcPr>
          <w:p>
            <w:pPr>
              <w:rPr>
                <w:rFonts w:ascii="仿宋" w:hAnsi="仿宋" w:eastAsia="仿宋" w:cs="仿宋"/>
                <w:color w:val="auto"/>
                <w:sz w:val="20"/>
              </w:rPr>
            </w:pPr>
            <w:r>
              <w:rPr>
                <w:rFonts w:hint="eastAsia" w:ascii="仿宋" w:hAnsi="仿宋" w:eastAsia="仿宋" w:cs="仿宋"/>
                <w:color w:val="auto"/>
              </w:rPr>
              <w:t>1.大学生把握马克思主义中国化进程中形成的理论成果。从整体上把握马克思主义中国化的理论成果的科学内涵、理论体系，特别是中国特色社会主义理论体系内容，增强中国特色社会主义的自觉自信。</w:t>
            </w:r>
          </w:p>
          <w:p>
            <w:pPr>
              <w:rPr>
                <w:rFonts w:ascii="仿宋" w:hAnsi="仿宋" w:eastAsia="仿宋" w:cs="仿宋"/>
                <w:color w:val="auto"/>
                <w:sz w:val="20"/>
              </w:rPr>
            </w:pPr>
            <w:r>
              <w:rPr>
                <w:rFonts w:hint="eastAsia" w:ascii="仿宋" w:hAnsi="仿宋" w:eastAsia="仿宋" w:cs="仿宋"/>
                <w:color w:val="auto"/>
              </w:rPr>
              <w:t>2.紧密联系改革开放和社会主义现代化建设，树立历史观点、世界视野，增强运用马克思主义立场、观点和方法认识问题、分析问题和解决问题能力。</w:t>
            </w:r>
          </w:p>
          <w:p>
            <w:pPr>
              <w:rPr>
                <w:rFonts w:ascii="仿宋" w:hAnsi="仿宋" w:eastAsia="仿宋" w:cs="仿宋"/>
                <w:color w:val="auto"/>
                <w:sz w:val="20"/>
              </w:rPr>
            </w:pPr>
            <w:r>
              <w:rPr>
                <w:rFonts w:hint="eastAsia" w:ascii="仿宋" w:hAnsi="仿宋" w:eastAsia="仿宋" w:cs="仿宋"/>
                <w:color w:val="auto"/>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626" w:type="dxa"/>
            <w:vAlign w:val="center"/>
          </w:tcPr>
          <w:p>
            <w:pPr>
              <w:rPr>
                <w:rFonts w:ascii="仿宋" w:hAnsi="仿宋" w:eastAsia="仿宋" w:cs="仿宋"/>
                <w:color w:val="auto"/>
                <w:sz w:val="20"/>
              </w:rPr>
            </w:pPr>
            <w:r>
              <w:rPr>
                <w:rFonts w:hint="eastAsia" w:ascii="仿宋" w:hAnsi="仿宋" w:eastAsia="仿宋" w:cs="仿宋"/>
                <w:color w:val="auto"/>
              </w:rPr>
              <w:t>《毛泽东思想和中国特色社会主义理论体系概论》</w:t>
            </w:r>
          </w:p>
        </w:tc>
        <w:tc>
          <w:tcPr>
            <w:tcW w:w="2910" w:type="dxa"/>
            <w:vAlign w:val="center"/>
          </w:tcPr>
          <w:p>
            <w:pPr>
              <w:rPr>
                <w:rFonts w:ascii="仿宋" w:hAnsi="仿宋" w:eastAsia="仿宋" w:cs="仿宋"/>
                <w:color w:val="auto"/>
                <w:sz w:val="20"/>
              </w:rPr>
            </w:pPr>
            <w:r>
              <w:rPr>
                <w:rFonts w:hint="eastAsia" w:ascii="仿宋" w:hAnsi="仿宋" w:eastAsia="仿宋" w:cs="仿宋"/>
                <w:color w:val="auto"/>
              </w:rPr>
              <w:t>1.毛泽东思想</w:t>
            </w:r>
          </w:p>
          <w:p>
            <w:pPr>
              <w:rPr>
                <w:rFonts w:ascii="仿宋" w:hAnsi="仿宋" w:eastAsia="仿宋" w:cs="仿宋"/>
                <w:color w:val="auto"/>
                <w:sz w:val="20"/>
              </w:rPr>
            </w:pPr>
            <w:r>
              <w:rPr>
                <w:rFonts w:hint="eastAsia" w:ascii="仿宋" w:hAnsi="仿宋" w:eastAsia="仿宋" w:cs="仿宋"/>
                <w:color w:val="auto"/>
              </w:rPr>
              <w:t>2.邓小平理论、“三个代表”重要思想、科学发展观。</w:t>
            </w:r>
          </w:p>
          <w:p>
            <w:pPr>
              <w:rPr>
                <w:rFonts w:ascii="仿宋" w:hAnsi="仿宋" w:eastAsia="仿宋" w:cs="仿宋"/>
                <w:color w:val="auto"/>
                <w:sz w:val="20"/>
              </w:rPr>
            </w:pPr>
            <w:r>
              <w:rPr>
                <w:rFonts w:hint="eastAsia" w:ascii="仿宋" w:hAnsi="仿宋" w:eastAsia="仿宋" w:cs="仿宋"/>
                <w:color w:val="auto"/>
              </w:rPr>
              <w:t>3.习近平新时代中国特色社会主义思想</w:t>
            </w:r>
          </w:p>
        </w:tc>
        <w:tc>
          <w:tcPr>
            <w:tcW w:w="1823" w:type="dxa"/>
            <w:vMerge w:val="continue"/>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3247" w:type="dxa"/>
            <w:vAlign w:val="center"/>
          </w:tcPr>
          <w:p>
            <w:pPr>
              <w:rPr>
                <w:rFonts w:ascii="仿宋" w:hAnsi="仿宋" w:eastAsia="仿宋" w:cs="仿宋"/>
                <w:color w:val="auto"/>
                <w:sz w:val="20"/>
              </w:rPr>
            </w:pPr>
            <w:r>
              <w:rPr>
                <w:rFonts w:hint="eastAsia" w:ascii="仿宋" w:hAnsi="仿宋" w:eastAsia="仿宋" w:cs="仿宋"/>
                <w:color w:val="auto"/>
              </w:rPr>
              <w:t>正确认识形势，争强鉴别能力，坚信中国的道路，树立正确的世界观、价值观、人生观。</w:t>
            </w:r>
          </w:p>
        </w:tc>
        <w:tc>
          <w:tcPr>
            <w:tcW w:w="1626" w:type="dxa"/>
            <w:vAlign w:val="center"/>
          </w:tcPr>
          <w:p>
            <w:pPr>
              <w:rPr>
                <w:rFonts w:ascii="仿宋" w:hAnsi="仿宋" w:eastAsia="仿宋" w:cs="仿宋"/>
                <w:color w:val="auto"/>
                <w:sz w:val="20"/>
              </w:rPr>
            </w:pPr>
            <w:r>
              <w:rPr>
                <w:rFonts w:hint="eastAsia" w:ascii="仿宋" w:hAnsi="仿宋" w:eastAsia="仿宋" w:cs="仿宋"/>
                <w:color w:val="auto"/>
              </w:rPr>
              <w:t>《形势与政策》</w:t>
            </w:r>
          </w:p>
        </w:tc>
        <w:tc>
          <w:tcPr>
            <w:tcW w:w="2910" w:type="dxa"/>
            <w:vAlign w:val="center"/>
          </w:tcPr>
          <w:p>
            <w:pPr>
              <w:rPr>
                <w:rFonts w:ascii="仿宋" w:hAnsi="仿宋" w:eastAsia="仿宋" w:cs="仿宋"/>
                <w:color w:val="auto"/>
                <w:sz w:val="20"/>
              </w:rPr>
            </w:pPr>
            <w:r>
              <w:rPr>
                <w:rFonts w:hint="eastAsia" w:ascii="仿宋" w:hAnsi="仿宋" w:eastAsia="仿宋" w:cs="仿宋"/>
                <w:color w:val="auto"/>
              </w:rPr>
              <w:t>政治建设、经济建设、文化建设、社会建设、生态文明建设、军事发展、国际外交变化、台海问题、南海问题。</w:t>
            </w:r>
          </w:p>
        </w:tc>
        <w:tc>
          <w:tcPr>
            <w:tcW w:w="1823" w:type="dxa"/>
            <w:vMerge w:val="restart"/>
            <w:vAlign w:val="center"/>
          </w:tcPr>
          <w:p>
            <w:pPr>
              <w:widowControl w:val="0"/>
              <w:tabs>
                <w:tab w:val="center" w:pos="4153"/>
                <w:tab w:val="right" w:pos="8306"/>
              </w:tabs>
              <w:spacing w:line="300" w:lineRule="exact"/>
              <w:jc w:val="both"/>
              <w:rPr>
                <w:rFonts w:ascii="仿宋" w:hAnsi="仿宋" w:eastAsia="仿宋" w:cs="仿宋"/>
                <w:snapToGrid/>
                <w:color w:val="auto"/>
              </w:rPr>
            </w:pPr>
            <w:r>
              <w:rPr>
                <w:rFonts w:hint="eastAsia" w:ascii="仿宋" w:hAnsi="仿宋" w:eastAsia="仿宋" w:cs="仿宋"/>
                <w:snapToGrid/>
                <w:color w:val="auto"/>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rPr>
                <w:rFonts w:ascii="仿宋" w:hAnsi="仿宋" w:eastAsia="仿宋" w:cs="仿宋"/>
                <w:color w:val="auto"/>
                <w:sz w:val="20"/>
              </w:rPr>
            </w:pPr>
            <w:r>
              <w:rPr>
                <w:rFonts w:hint="eastAsia" w:ascii="仿宋" w:hAnsi="仿宋" w:eastAsia="仿宋" w:cs="仿宋"/>
                <w:color w:val="auto"/>
              </w:rPr>
              <w:t>正确认识形势，争强鉴别能力，坚信中国的道路，树立正确的世界观、价值观、人生观。</w:t>
            </w:r>
          </w:p>
        </w:tc>
        <w:tc>
          <w:tcPr>
            <w:tcW w:w="1626" w:type="dxa"/>
            <w:vAlign w:val="center"/>
          </w:tcPr>
          <w:p>
            <w:pPr>
              <w:rPr>
                <w:rFonts w:ascii="仿宋" w:hAnsi="仿宋" w:eastAsia="仿宋" w:cs="仿宋"/>
                <w:color w:val="auto"/>
                <w:sz w:val="20"/>
              </w:rPr>
            </w:pPr>
            <w:r>
              <w:rPr>
                <w:rFonts w:hint="eastAsia" w:ascii="仿宋" w:hAnsi="仿宋" w:eastAsia="仿宋" w:cs="仿宋"/>
                <w:color w:val="auto"/>
              </w:rPr>
              <w:t>《铸牢中华民族共同体意识》</w:t>
            </w:r>
          </w:p>
        </w:tc>
        <w:tc>
          <w:tcPr>
            <w:tcW w:w="2910" w:type="dxa"/>
            <w:vAlign w:val="center"/>
          </w:tcPr>
          <w:p>
            <w:pPr>
              <w:rPr>
                <w:rFonts w:ascii="仿宋" w:hAnsi="仿宋" w:eastAsia="仿宋" w:cs="仿宋"/>
                <w:color w:val="auto"/>
                <w:sz w:val="20"/>
              </w:rPr>
            </w:pPr>
            <w:r>
              <w:rPr>
                <w:rFonts w:hint="eastAsia" w:ascii="仿宋" w:hAnsi="仿宋" w:eastAsia="仿宋" w:cs="仿宋"/>
                <w:color w:val="auto"/>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823" w:type="dxa"/>
            <w:vMerge w:val="continue"/>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kinsoku/>
              <w:autoSpaceDE/>
              <w:autoSpaceDN/>
              <w:adjustRightInd/>
              <w:snapToGrid/>
              <w:spacing w:line="360" w:lineRule="exact"/>
              <w:textAlignment w:val="auto"/>
              <w:rPr>
                <w:rFonts w:ascii="仿宋" w:hAnsi="仿宋" w:eastAsia="仿宋" w:cs="仿宋"/>
                <w:snapToGrid/>
                <w:color w:val="auto"/>
              </w:rPr>
            </w:pPr>
            <w:r>
              <w:rPr>
                <w:rFonts w:hint="eastAsia" w:ascii="仿宋" w:hAnsi="仿宋" w:eastAsia="仿宋" w:cs="仿宋"/>
                <w:snapToGrid/>
                <w:color w:val="auto"/>
              </w:rPr>
              <w:t>指导大学生树立正确的择业观、价值观，明确职业生涯目标，掌握正确的择业方法与技巧，帮助大学生顺利就业。</w:t>
            </w:r>
          </w:p>
        </w:tc>
        <w:tc>
          <w:tcPr>
            <w:tcW w:w="1626"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rPr>
            </w:pPr>
            <w:r>
              <w:rPr>
                <w:rFonts w:hint="eastAsia" w:ascii="仿宋" w:hAnsi="仿宋" w:eastAsia="仿宋" w:cs="仿宋"/>
                <w:snapToGrid/>
                <w:color w:val="auto"/>
              </w:rPr>
              <w:t>《职业规划与就业指导》</w:t>
            </w:r>
          </w:p>
        </w:tc>
        <w:tc>
          <w:tcPr>
            <w:tcW w:w="2910"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rPr>
              <w:t>以大学生职业规划、毕业、择业、就业、敬业、创业为主线开展，由课堂和实践教学两个环节组成，对大学生进行就业前的职业生涯规划、就业政策、就业心理指导。</w:t>
            </w:r>
          </w:p>
        </w:tc>
        <w:tc>
          <w:tcPr>
            <w:tcW w:w="1823" w:type="dxa"/>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47" w:type="dxa"/>
            <w:vAlign w:val="center"/>
          </w:tcPr>
          <w:p>
            <w:pPr>
              <w:kinsoku/>
              <w:autoSpaceDE/>
              <w:autoSpaceDN/>
              <w:adjustRightInd/>
              <w:snapToGrid/>
              <w:spacing w:line="360" w:lineRule="exact"/>
              <w:textAlignment w:val="auto"/>
              <w:rPr>
                <w:rFonts w:ascii="仿宋" w:hAnsi="仿宋" w:eastAsia="仿宋" w:cs="仿宋"/>
                <w:snapToGrid/>
                <w:color w:val="auto"/>
                <w:kern w:val="2"/>
              </w:rPr>
            </w:pPr>
            <w:r>
              <w:rPr>
                <w:rFonts w:hint="eastAsia" w:ascii="仿宋" w:hAnsi="仿宋" w:eastAsia="仿宋" w:cs="仿宋"/>
                <w:snapToGrid/>
                <w:color w:val="auto"/>
                <w:kern w:val="2"/>
              </w:rPr>
              <w:t>在体育锻炼过程中，培养自己适应学习、生活的能力。能正确定位自己的“社会角色”。具备本职业所需的身体素质与素养。</w:t>
            </w:r>
          </w:p>
        </w:tc>
        <w:tc>
          <w:tcPr>
            <w:tcW w:w="1626"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rPr>
            </w:pPr>
            <w:r>
              <w:rPr>
                <w:rFonts w:hint="eastAsia" w:ascii="仿宋" w:hAnsi="仿宋" w:eastAsia="仿宋" w:cs="仿宋"/>
                <w:snapToGrid/>
                <w:color w:val="auto"/>
              </w:rPr>
              <w:t>《体育》</w:t>
            </w:r>
          </w:p>
        </w:tc>
        <w:tc>
          <w:tcPr>
            <w:tcW w:w="2910" w:type="dxa"/>
            <w:vAlign w:val="center"/>
          </w:tcPr>
          <w:p>
            <w:pPr>
              <w:widowControl w:val="0"/>
              <w:kinsoku/>
              <w:autoSpaceDE/>
              <w:autoSpaceDN/>
              <w:adjustRightInd/>
              <w:snapToGrid/>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1.增进身体健康</w:t>
            </w:r>
          </w:p>
          <w:p>
            <w:pPr>
              <w:widowControl w:val="0"/>
              <w:kinsoku/>
              <w:autoSpaceDE/>
              <w:autoSpaceDN/>
              <w:adjustRightInd/>
              <w:snapToGrid/>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2.提高心里健康水平</w:t>
            </w:r>
          </w:p>
          <w:p>
            <w:pPr>
              <w:widowControl w:val="0"/>
              <w:kinsoku/>
              <w:autoSpaceDE/>
              <w:autoSpaceDN/>
              <w:adjustRightInd/>
              <w:snapToGrid/>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3.增强社会适应能力</w:t>
            </w:r>
          </w:p>
          <w:p>
            <w:pPr>
              <w:widowControl w:val="0"/>
              <w:kinsoku/>
              <w:autoSpaceDE/>
              <w:autoSpaceDN/>
              <w:adjustRightInd/>
              <w:snapToGrid/>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4.获得体育与健康的知识和技能</w:t>
            </w:r>
          </w:p>
        </w:tc>
        <w:tc>
          <w:tcPr>
            <w:tcW w:w="1823" w:type="dxa"/>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47" w:type="dxa"/>
            <w:vAlign w:val="center"/>
          </w:tcPr>
          <w:p>
            <w:pPr>
              <w:spacing w:line="360" w:lineRule="exact"/>
              <w:rPr>
                <w:rFonts w:ascii="仿宋" w:hAnsi="仿宋" w:eastAsia="仿宋" w:cs="仿宋"/>
                <w:color w:val="auto"/>
              </w:rPr>
            </w:pPr>
            <w:r>
              <w:rPr>
                <w:rFonts w:hint="eastAsia" w:ascii="仿宋" w:hAnsi="仿宋" w:eastAsia="仿宋" w:cs="仿宋"/>
                <w:color w:val="auto"/>
              </w:rPr>
              <w:t>培养高等职业教育专科学生的综合信息素养，提升信息意识与计算思维，促进数字化创新与发展能力，促进专业技术与信息技术融合，并树立正确的信息社会价值观和责任感。</w:t>
            </w:r>
          </w:p>
        </w:tc>
        <w:tc>
          <w:tcPr>
            <w:tcW w:w="1626" w:type="dxa"/>
            <w:vAlign w:val="center"/>
          </w:tcPr>
          <w:p>
            <w:pPr>
              <w:spacing w:line="360" w:lineRule="exact"/>
              <w:jc w:val="center"/>
              <w:rPr>
                <w:rFonts w:ascii="仿宋" w:hAnsi="仿宋" w:eastAsia="仿宋" w:cs="仿宋"/>
                <w:color w:val="auto"/>
              </w:rPr>
            </w:pPr>
            <w:r>
              <w:rPr>
                <w:rFonts w:hint="eastAsia" w:ascii="仿宋" w:hAnsi="仿宋" w:eastAsia="仿宋" w:cs="仿宋"/>
                <w:color w:val="auto"/>
              </w:rPr>
              <w:t>《信息技术》</w:t>
            </w:r>
          </w:p>
        </w:tc>
        <w:tc>
          <w:tcPr>
            <w:tcW w:w="2910" w:type="dxa"/>
            <w:vAlign w:val="center"/>
          </w:tcPr>
          <w:p>
            <w:pPr>
              <w:spacing w:line="360" w:lineRule="exact"/>
              <w:rPr>
                <w:rFonts w:ascii="仿宋" w:hAnsi="仿宋" w:eastAsia="仿宋" w:cs="仿宋"/>
                <w:color w:val="auto"/>
              </w:rPr>
            </w:pPr>
            <w:r>
              <w:rPr>
                <w:rFonts w:hint="eastAsia" w:ascii="仿宋" w:hAnsi="仿宋" w:eastAsia="仿宋" w:cs="仿宋"/>
                <w:color w:val="auto"/>
              </w:rPr>
              <w:t>电子文档处理、电子表格处理、演示文稿制作、新一代信息技术概述、信息安全、大数据、人工智能、云计算、数字媒体、虚拟现实等内容。</w:t>
            </w:r>
          </w:p>
        </w:tc>
        <w:tc>
          <w:tcPr>
            <w:tcW w:w="1823" w:type="dxa"/>
            <w:vAlign w:val="center"/>
          </w:tcPr>
          <w:p>
            <w:pPr>
              <w:spacing w:line="360" w:lineRule="exact"/>
              <w:jc w:val="center"/>
              <w:rPr>
                <w:rFonts w:ascii="仿宋" w:hAnsi="仿宋" w:eastAsia="仿宋" w:cs="仿宋"/>
                <w:color w:val="auto"/>
              </w:rPr>
            </w:pPr>
            <w:r>
              <w:rPr>
                <w:rFonts w:hint="eastAsia" w:ascii="仿宋" w:hAnsi="仿宋" w:eastAsia="仿宋" w:cs="仿宋"/>
                <w:color w:val="auto"/>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widowControl w:val="0"/>
              <w:kinsoku/>
              <w:autoSpaceDE/>
              <w:autoSpaceDN/>
              <w:adjustRightInd/>
              <w:snapToGrid/>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⑴培养学生运用英语、日语进行口语交际的能力；</w:t>
            </w:r>
          </w:p>
          <w:p>
            <w:pPr>
              <w:widowControl w:val="0"/>
              <w:kinsoku/>
              <w:autoSpaceDE/>
              <w:autoSpaceDN/>
              <w:adjustRightInd/>
              <w:snapToGrid/>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⑵增强学生对于英语、日语的文字理解和写作能力；</w:t>
            </w:r>
          </w:p>
          <w:p>
            <w:pPr>
              <w:widowControl w:val="0"/>
              <w:kinsoku/>
              <w:autoSpaceDE/>
              <w:autoSpaceDN/>
              <w:adjustRightInd/>
              <w:snapToGrid/>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⑶使学生掌握该学科的学习方法，养成良好的学习习惯，从而掌握获取新知识运用新知识的能力。</w:t>
            </w:r>
          </w:p>
        </w:tc>
        <w:tc>
          <w:tcPr>
            <w:tcW w:w="1626"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rPr>
            </w:pPr>
            <w:r>
              <w:rPr>
                <w:rFonts w:hint="eastAsia" w:ascii="仿宋" w:hAnsi="仿宋" w:eastAsia="仿宋" w:cs="仿宋"/>
                <w:snapToGrid/>
                <w:color w:val="auto"/>
              </w:rPr>
              <w:t>《大学英语/日语》</w:t>
            </w:r>
          </w:p>
        </w:tc>
        <w:tc>
          <w:tcPr>
            <w:tcW w:w="2910" w:type="dxa"/>
            <w:vAlign w:val="center"/>
          </w:tcPr>
          <w:p>
            <w:pPr>
              <w:widowControl w:val="0"/>
              <w:kinsoku/>
              <w:autoSpaceDE/>
              <w:autoSpaceDN/>
              <w:adjustRightInd/>
              <w:snapToGrid/>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2500个大学英语B级核心词汇、词组及与行业相关的常见英语词汇；英语基本的语法；日常生活用语听力及口语训练；常见的简短英语应用文，如表格、简历、通知、信函等的填写。</w:t>
            </w:r>
          </w:p>
        </w:tc>
        <w:tc>
          <w:tcPr>
            <w:tcW w:w="1823" w:type="dxa"/>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普及心理健康知识，培养大学生良好心理素质，提高其心理机能，开发心理潜能，以促进其整体</w:t>
            </w:r>
            <w:r>
              <w:rPr>
                <w:rFonts w:ascii="仿宋" w:hAnsi="仿宋" w:eastAsia="仿宋" w:cs="仿宋"/>
                <w:snapToGrid/>
                <w:color w:val="auto"/>
                <w:kern w:val="2"/>
              </w:rPr>
              <w:t>身心</w:t>
            </w:r>
            <w:r>
              <w:rPr>
                <w:rFonts w:hint="eastAsia" w:ascii="仿宋" w:hAnsi="仿宋" w:eastAsia="仿宋" w:cs="仿宋"/>
                <w:snapToGrid/>
                <w:color w:val="auto"/>
                <w:kern w:val="2"/>
              </w:rPr>
              <w:t>素质提高和个性和谐发展。</w:t>
            </w:r>
          </w:p>
        </w:tc>
        <w:tc>
          <w:tcPr>
            <w:tcW w:w="1626" w:type="dxa"/>
            <w:vAlign w:val="center"/>
          </w:tcPr>
          <w:p>
            <w:pPr>
              <w:widowControl w:val="0"/>
              <w:tabs>
                <w:tab w:val="center" w:pos="4153"/>
                <w:tab w:val="right" w:pos="8306"/>
              </w:tabs>
              <w:kinsoku/>
              <w:autoSpaceDE/>
              <w:autoSpaceDN/>
              <w:adjustRightInd/>
              <w:spacing w:line="360" w:lineRule="exact"/>
              <w:jc w:val="both"/>
              <w:textAlignment w:val="auto"/>
              <w:outlineLvl w:val="3"/>
              <w:rPr>
                <w:rFonts w:ascii="仿宋" w:hAnsi="仿宋" w:eastAsia="仿宋" w:cs="仿宋"/>
                <w:snapToGrid/>
                <w:color w:val="auto"/>
              </w:rPr>
            </w:pPr>
            <w:r>
              <w:rPr>
                <w:rFonts w:hint="eastAsia" w:ascii="仿宋" w:hAnsi="仿宋" w:eastAsia="仿宋" w:cs="仿宋"/>
                <w:snapToGrid/>
                <w:color w:val="auto"/>
              </w:rPr>
              <w:t>《大学生心理健康教育》</w:t>
            </w:r>
          </w:p>
        </w:tc>
        <w:tc>
          <w:tcPr>
            <w:tcW w:w="2910"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心理健康教育概述，大学生入学适应、自我意识培养、情绪情感管理、人际交往能力提升、学习心理优化、恋爱与性心理调节、就业心理指导。</w:t>
            </w:r>
          </w:p>
        </w:tc>
        <w:tc>
          <w:tcPr>
            <w:tcW w:w="1823" w:type="dxa"/>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widowControl w:val="0"/>
              <w:kinsoku/>
              <w:autoSpaceDE/>
              <w:autoSpaceDN/>
              <w:adjustRightInd/>
              <w:snapToGrid/>
              <w:spacing w:line="36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国防教育把保卫祖国、弘扬爱国主义精神、激发爱国主义热情作为重点。爱国主义教育是对大学生进行国防教育的核心，应始终贯穿于大学生国防教育的整个过程。</w:t>
            </w:r>
          </w:p>
        </w:tc>
        <w:tc>
          <w:tcPr>
            <w:tcW w:w="1626"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rPr>
            </w:pPr>
            <w:r>
              <w:rPr>
                <w:rFonts w:hint="eastAsia" w:ascii="仿宋" w:hAnsi="仿宋" w:eastAsia="仿宋" w:cs="仿宋"/>
                <w:snapToGrid/>
                <w:color w:val="auto"/>
              </w:rPr>
              <w:t>《军事理论》</w:t>
            </w:r>
          </w:p>
        </w:tc>
        <w:tc>
          <w:tcPr>
            <w:tcW w:w="2910"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军事理论课的教学内容要突出重点，把中国国防、军事思想、高技术战争作为课程的重点和主干，划分掌握、熟悉、了解三类，形成一个主干清楚、层次分明、各个部分相互联系的整体。</w:t>
            </w:r>
          </w:p>
        </w:tc>
        <w:tc>
          <w:tcPr>
            <w:tcW w:w="1823" w:type="dxa"/>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247"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w:t>
            </w:r>
            <w:r>
              <w:rPr>
                <w:rFonts w:hint="eastAsia" w:ascii="宋体" w:hAnsi="宋体" w:eastAsia="宋体" w:cs="宋体"/>
                <w:snapToGrid/>
                <w:color w:val="auto"/>
                <w:kern w:val="2"/>
              </w:rPr>
              <w:t> </w:t>
            </w:r>
          </w:p>
        </w:tc>
        <w:tc>
          <w:tcPr>
            <w:tcW w:w="1626"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rPr>
            </w:pPr>
            <w:r>
              <w:rPr>
                <w:rFonts w:hint="eastAsia" w:ascii="仿宋" w:hAnsi="仿宋" w:eastAsia="仿宋" w:cs="仿宋"/>
                <w:snapToGrid/>
                <w:color w:val="auto"/>
              </w:rPr>
              <w:t>《创新创业基础（理论）》</w:t>
            </w:r>
          </w:p>
        </w:tc>
        <w:tc>
          <w:tcPr>
            <w:tcW w:w="2910"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创业、企业精神与人生发展，创业者与创业团队，创业机会发现、评价与商业模式，创业资源的开发、利用与创业融资，创业计划的撰写与展示，新创企业的开办与管理。</w:t>
            </w:r>
          </w:p>
        </w:tc>
        <w:tc>
          <w:tcPr>
            <w:tcW w:w="1823" w:type="dxa"/>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通过军训使大学生了解掌握手中武器装备、技术器材工作原理及性能，并使大学生吃苦耐劳的精神和坚强的毅力得到磨炼，增强组织纪律性，熟悉相应的战斗动作，提高整体战术水平。</w:t>
            </w:r>
          </w:p>
        </w:tc>
        <w:tc>
          <w:tcPr>
            <w:tcW w:w="1626"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rPr>
            </w:pPr>
            <w:r>
              <w:rPr>
                <w:rFonts w:hint="eastAsia" w:ascii="仿宋" w:hAnsi="仿宋" w:eastAsia="仿宋" w:cs="仿宋"/>
                <w:snapToGrid/>
                <w:color w:val="auto"/>
              </w:rPr>
              <w:t>《军事训练》</w:t>
            </w:r>
          </w:p>
        </w:tc>
        <w:tc>
          <w:tcPr>
            <w:tcW w:w="2910" w:type="dxa"/>
            <w:vAlign w:val="center"/>
          </w:tcPr>
          <w:p>
            <w:pPr>
              <w:widowControl w:val="0"/>
              <w:tabs>
                <w:tab w:val="center" w:pos="4153"/>
                <w:tab w:val="right" w:pos="8306"/>
              </w:tabs>
              <w:kinsoku/>
              <w:autoSpaceDE/>
              <w:autoSpaceDN/>
              <w:adjustRightInd/>
              <w:spacing w:line="36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823" w:type="dxa"/>
            <w:vAlign w:val="center"/>
          </w:tcPr>
          <w:p>
            <w:pPr>
              <w:widowControl w:val="0"/>
              <w:tabs>
                <w:tab w:val="center" w:pos="4153"/>
                <w:tab w:val="right" w:pos="8306"/>
              </w:tabs>
              <w:kinsoku/>
              <w:autoSpaceDE/>
              <w:autoSpaceDN/>
              <w:adjustRightInd/>
              <w:spacing w:line="300" w:lineRule="exact"/>
              <w:jc w:val="both"/>
              <w:textAlignment w:val="auto"/>
              <w:rPr>
                <w:rFonts w:ascii="仿宋" w:hAnsi="仿宋" w:eastAsia="仿宋" w:cs="仿宋"/>
                <w:snapToGrid/>
                <w:color w:val="auto"/>
                <w:kern w:val="2"/>
              </w:rPr>
            </w:pPr>
            <w:r>
              <w:rPr>
                <w:rFonts w:hint="eastAsia" w:ascii="仿宋" w:hAnsi="仿宋" w:eastAsia="仿宋" w:cs="仿宋"/>
                <w:snapToGrid/>
                <w:color w:val="auto"/>
                <w:kern w:val="2"/>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pacing w:line="360" w:lineRule="exact"/>
              <w:rPr>
                <w:rFonts w:ascii="仿宋" w:hAnsi="仿宋" w:eastAsia="仿宋" w:cs="仿宋"/>
                <w:color w:val="auto"/>
                <w:sz w:val="20"/>
              </w:rPr>
            </w:pPr>
            <w:r>
              <w:rPr>
                <w:rFonts w:hint="eastAsia" w:ascii="仿宋" w:hAnsi="仿宋" w:eastAsia="仿宋" w:cs="仿宋"/>
                <w:color w:val="auto"/>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color w:val="auto"/>
              </w:rPr>
              <w:t>为人民服务</w:t>
            </w:r>
            <w:r>
              <w:rPr>
                <w:rFonts w:hint="eastAsia" w:ascii="仿宋" w:hAnsi="仿宋" w:eastAsia="仿宋" w:cs="仿宋"/>
                <w:color w:val="auto"/>
              </w:rPr>
              <w:fldChar w:fldCharType="end"/>
            </w:r>
            <w:r>
              <w:rPr>
                <w:rFonts w:hint="eastAsia" w:ascii="仿宋" w:hAnsi="仿宋" w:eastAsia="仿宋" w:cs="仿宋"/>
                <w:color w:val="auto"/>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color w:val="auto"/>
              </w:rPr>
              <w:t>共产主义劳动</w:t>
            </w:r>
            <w:r>
              <w:rPr>
                <w:rFonts w:hint="eastAsia" w:ascii="仿宋" w:hAnsi="仿宋" w:eastAsia="仿宋" w:cs="仿宋"/>
                <w:color w:val="auto"/>
              </w:rPr>
              <w:fldChar w:fldCharType="end"/>
            </w:r>
            <w:r>
              <w:rPr>
                <w:rFonts w:hint="eastAsia" w:ascii="仿宋" w:hAnsi="仿宋" w:eastAsia="仿宋" w:cs="仿宋"/>
                <w:color w:val="auto"/>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color w:val="auto"/>
              </w:rPr>
              <w:t>团结互助</w:t>
            </w:r>
            <w:r>
              <w:rPr>
                <w:rFonts w:hint="eastAsia" w:ascii="仿宋" w:hAnsi="仿宋" w:eastAsia="仿宋" w:cs="仿宋"/>
                <w:color w:val="auto"/>
              </w:rPr>
              <w:fldChar w:fldCharType="end"/>
            </w:r>
            <w:r>
              <w:rPr>
                <w:rFonts w:hint="eastAsia" w:ascii="仿宋" w:hAnsi="仿宋" w:eastAsia="仿宋" w:cs="仿宋"/>
                <w:color w:val="auto"/>
              </w:rPr>
              <w:t>，遵守纪律，爱护公共财物等思想品德，都有重要的作用。</w:t>
            </w:r>
          </w:p>
        </w:tc>
        <w:tc>
          <w:tcPr>
            <w:tcW w:w="1626" w:type="dxa"/>
            <w:vAlign w:val="center"/>
          </w:tcPr>
          <w:p>
            <w:pPr>
              <w:tabs>
                <w:tab w:val="center" w:pos="4153"/>
                <w:tab w:val="right" w:pos="8306"/>
              </w:tabs>
              <w:spacing w:line="360" w:lineRule="exact"/>
              <w:jc w:val="center"/>
              <w:rPr>
                <w:rFonts w:ascii="仿宋" w:hAnsi="仿宋" w:eastAsia="仿宋" w:cs="仿宋"/>
                <w:color w:val="auto"/>
                <w:sz w:val="20"/>
              </w:rPr>
            </w:pPr>
            <w:r>
              <w:rPr>
                <w:rFonts w:hint="eastAsia" w:ascii="仿宋" w:hAnsi="仿宋" w:eastAsia="仿宋" w:cs="仿宋"/>
                <w:color w:val="auto"/>
              </w:rPr>
              <w:t>《劳动教育》</w:t>
            </w:r>
          </w:p>
        </w:tc>
        <w:tc>
          <w:tcPr>
            <w:tcW w:w="2910" w:type="dxa"/>
            <w:vAlign w:val="center"/>
          </w:tcPr>
          <w:p>
            <w:pPr>
              <w:tabs>
                <w:tab w:val="center" w:pos="4153"/>
                <w:tab w:val="right" w:pos="8306"/>
              </w:tabs>
              <w:spacing w:line="360" w:lineRule="exact"/>
              <w:rPr>
                <w:rFonts w:ascii="仿宋" w:hAnsi="仿宋" w:eastAsia="仿宋" w:cs="仿宋"/>
                <w:color w:val="auto"/>
                <w:sz w:val="20"/>
              </w:rPr>
            </w:pPr>
            <w:r>
              <w:rPr>
                <w:rFonts w:hint="eastAsia" w:ascii="仿宋" w:hAnsi="仿宋" w:eastAsia="仿宋" w:cs="仿宋"/>
                <w:color w:val="auto"/>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color w:val="auto"/>
              </w:rPr>
              <w:t>劳动技术教育</w:t>
            </w:r>
            <w:r>
              <w:rPr>
                <w:rFonts w:hint="eastAsia" w:ascii="仿宋" w:hAnsi="仿宋" w:eastAsia="仿宋" w:cs="仿宋"/>
                <w:color w:val="auto"/>
              </w:rPr>
              <w:fldChar w:fldCharType="end"/>
            </w:r>
            <w:r>
              <w:rPr>
                <w:rFonts w:hint="eastAsia" w:ascii="仿宋" w:hAnsi="仿宋" w:eastAsia="仿宋" w:cs="仿宋"/>
                <w:color w:val="auto"/>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color w:val="auto"/>
              </w:rPr>
              <w:t>社会实践</w:t>
            </w:r>
            <w:r>
              <w:rPr>
                <w:rFonts w:hint="eastAsia" w:ascii="仿宋" w:hAnsi="仿宋" w:eastAsia="仿宋" w:cs="仿宋"/>
                <w:color w:val="auto"/>
              </w:rPr>
              <w:fldChar w:fldCharType="end"/>
            </w:r>
            <w:r>
              <w:rPr>
                <w:rFonts w:hint="eastAsia" w:ascii="仿宋" w:hAnsi="仿宋" w:eastAsia="仿宋" w:cs="仿宋"/>
                <w:color w:val="auto"/>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color w:val="auto"/>
              </w:rPr>
              <w:t>社会服务</w:t>
            </w:r>
            <w:r>
              <w:rPr>
                <w:rFonts w:hint="eastAsia" w:ascii="仿宋" w:hAnsi="仿宋" w:eastAsia="仿宋" w:cs="仿宋"/>
                <w:color w:val="auto"/>
              </w:rPr>
              <w:fldChar w:fldCharType="end"/>
            </w:r>
            <w:r>
              <w:rPr>
                <w:rFonts w:hint="eastAsia" w:ascii="仿宋" w:hAnsi="仿宋" w:eastAsia="仿宋" w:cs="仿宋"/>
                <w:color w:val="auto"/>
              </w:rPr>
              <w:t>的无偿的劳动。要充分发挥学校中中国共产主义青年团和学生会的作用，使劳动劳动有广泛的群众基础。</w:t>
            </w:r>
          </w:p>
        </w:tc>
        <w:tc>
          <w:tcPr>
            <w:tcW w:w="1823" w:type="dxa"/>
            <w:vAlign w:val="center"/>
          </w:tcPr>
          <w:p>
            <w:pPr>
              <w:tabs>
                <w:tab w:val="center" w:pos="4153"/>
                <w:tab w:val="right" w:pos="8306"/>
              </w:tabs>
              <w:spacing w:line="300" w:lineRule="exact"/>
              <w:rPr>
                <w:rFonts w:ascii="仿宋" w:hAnsi="仿宋" w:eastAsia="仿宋" w:cs="仿宋"/>
                <w:color w:val="auto"/>
                <w:sz w:val="20"/>
              </w:rPr>
            </w:pPr>
            <w:r>
              <w:rPr>
                <w:rFonts w:hint="eastAsia" w:ascii="仿宋" w:hAnsi="仿宋" w:eastAsia="仿宋" w:cs="仿宋"/>
                <w:color w:val="auto"/>
              </w:rPr>
              <w:t>各教学系部</w:t>
            </w:r>
          </w:p>
        </w:tc>
      </w:tr>
    </w:tbl>
    <w:p/>
    <w:p>
      <w:pPr>
        <w:spacing w:line="400" w:lineRule="exact"/>
        <w:ind w:firstLine="434" w:firstLineChars="200"/>
        <w:rPr>
          <w:rFonts w:ascii="楷体_GB2312" w:hAnsi="仿宋" w:eastAsia="楷体_GB2312" w:cs="仿宋"/>
          <w:b/>
          <w:spacing w:val="-5"/>
          <w:sz w:val="24"/>
          <w:szCs w:val="24"/>
        </w:rPr>
      </w:pPr>
      <w:r>
        <w:rPr>
          <w:rFonts w:hint="eastAsia" w:ascii="楷体_GB2312" w:hAnsi="仿宋" w:eastAsia="楷体_GB2312" w:cs="仿宋"/>
          <w:b/>
          <w:spacing w:val="-12"/>
          <w:sz w:val="24"/>
          <w:szCs w:val="24"/>
        </w:rPr>
        <w:t>（</w:t>
      </w:r>
      <w:r>
        <w:rPr>
          <w:rFonts w:hint="eastAsia" w:ascii="楷体_GB2312" w:hAnsi="仿宋" w:eastAsia="楷体_GB2312" w:cs="仿宋"/>
          <w:b/>
          <w:spacing w:val="-5"/>
          <w:sz w:val="24"/>
          <w:szCs w:val="24"/>
        </w:rPr>
        <w:t>二）专业（技能）课程</w:t>
      </w:r>
    </w:p>
    <w:p>
      <w:pPr>
        <w:spacing w:line="40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课程体系开发设计思路，依据培养专业应用型人才需求，进行行业和企业调研，分析职业岗位群体需求，确定岗位能力需求及人才培养目标，根据岗位要求组织本专业建设指导委员会、应急消防救援行业和高校专家研讨，分析岗位能力与素质要求，确定出专业核心课程，构建岗位能力与素质培养并重的课程体系。</w:t>
      </w:r>
    </w:p>
    <w:p>
      <w:pPr>
        <w:spacing w:before="103" w:line="204" w:lineRule="auto"/>
        <w:ind w:firstLine="3381"/>
        <w:rPr>
          <w:rFonts w:ascii="仿宋" w:hAnsi="仿宋" w:eastAsia="仿宋" w:cs="仿宋"/>
          <w:sz w:val="24"/>
          <w:szCs w:val="24"/>
        </w:rPr>
      </w:pPr>
      <w:r>
        <w:rPr>
          <w:rFonts w:ascii="仿宋" w:hAnsi="仿宋" w:eastAsia="仿宋" w:cs="仿宋"/>
          <w:spacing w:val="-4"/>
          <w:sz w:val="24"/>
          <w:szCs w:val="24"/>
        </w:rPr>
        <w:t>表3</w:t>
      </w:r>
      <w:r>
        <w:rPr>
          <w:rFonts w:hint="eastAsia" w:ascii="仿宋" w:hAnsi="仿宋" w:eastAsia="仿宋" w:cs="仿宋"/>
          <w:spacing w:val="-4"/>
          <w:sz w:val="24"/>
          <w:szCs w:val="24"/>
        </w:rPr>
        <w:t xml:space="preserve">  </w:t>
      </w:r>
      <w:r>
        <w:rPr>
          <w:rFonts w:ascii="仿宋" w:hAnsi="仿宋" w:eastAsia="仿宋" w:cs="仿宋"/>
          <w:spacing w:val="-4"/>
          <w:sz w:val="24"/>
          <w:szCs w:val="24"/>
        </w:rPr>
        <w:t>专业（技能）课程设置要求</w:t>
      </w:r>
    </w:p>
    <w:p>
      <w:pPr>
        <w:spacing w:line="87" w:lineRule="exact"/>
      </w:pPr>
    </w:p>
    <w:tbl>
      <w:tblPr>
        <w:tblStyle w:val="22"/>
        <w:tblW w:w="8864" w:type="dxa"/>
        <w:tblInd w:w="6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0"/>
        <w:gridCol w:w="1134"/>
        <w:gridCol w:w="7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6" w:hRule="atLeast"/>
        </w:trPr>
        <w:tc>
          <w:tcPr>
            <w:tcW w:w="500" w:type="dxa"/>
          </w:tcPr>
          <w:p>
            <w:pPr>
              <w:spacing w:before="220" w:line="204" w:lineRule="auto"/>
              <w:ind w:firstLine="122"/>
              <w:rPr>
                <w:rFonts w:ascii="仿宋" w:hAnsi="仿宋" w:eastAsia="仿宋" w:cs="仿宋"/>
              </w:rPr>
            </w:pPr>
            <w:r>
              <w:rPr>
                <w:rFonts w:ascii="仿宋" w:hAnsi="仿宋" w:eastAsia="仿宋" w:cs="仿宋"/>
                <w:spacing w:val="-8"/>
              </w:rPr>
              <w:t>序号</w:t>
            </w:r>
          </w:p>
        </w:tc>
        <w:tc>
          <w:tcPr>
            <w:tcW w:w="1134" w:type="dxa"/>
          </w:tcPr>
          <w:p>
            <w:pPr>
              <w:spacing w:before="64" w:line="204" w:lineRule="auto"/>
              <w:rPr>
                <w:rFonts w:ascii="仿宋" w:hAnsi="仿宋" w:eastAsia="仿宋" w:cs="仿宋"/>
              </w:rPr>
            </w:pPr>
            <w:r>
              <w:rPr>
                <w:rFonts w:ascii="仿宋" w:hAnsi="仿宋" w:eastAsia="仿宋" w:cs="仿宋"/>
                <w:spacing w:val="-6"/>
              </w:rPr>
              <w:t>课程名</w:t>
            </w:r>
            <w:r>
              <w:rPr>
                <w:rFonts w:ascii="仿宋" w:hAnsi="仿宋" w:eastAsia="仿宋" w:cs="仿宋"/>
              </w:rPr>
              <w:t>称</w:t>
            </w:r>
          </w:p>
        </w:tc>
        <w:tc>
          <w:tcPr>
            <w:tcW w:w="7230" w:type="dxa"/>
          </w:tcPr>
          <w:p>
            <w:pPr>
              <w:spacing w:before="220" w:line="204" w:lineRule="auto"/>
              <w:ind w:firstLine="2130" w:firstLineChars="1087"/>
              <w:rPr>
                <w:rFonts w:ascii="仿宋" w:hAnsi="仿宋" w:eastAsia="仿宋" w:cs="仿宋"/>
              </w:rPr>
            </w:pPr>
            <w:r>
              <w:rPr>
                <w:rFonts w:ascii="仿宋" w:hAnsi="仿宋" w:eastAsia="仿宋" w:cs="仿宋"/>
                <w:spacing w:val="-7"/>
              </w:rPr>
              <w:t>教学内容、教学建议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8" w:hRule="atLeast"/>
        </w:trPr>
        <w:tc>
          <w:tcPr>
            <w:tcW w:w="500" w:type="dxa"/>
          </w:tcPr>
          <w:p>
            <w:pPr>
              <w:jc w:val="center"/>
            </w:pPr>
          </w:p>
          <w:p>
            <w:pPr>
              <w:jc w:val="center"/>
            </w:pPr>
          </w:p>
          <w:p>
            <w:pPr>
              <w:spacing w:before="83" w:line="204" w:lineRule="auto"/>
              <w:ind w:firstLine="105" w:firstLineChars="50"/>
              <w:jc w:val="center"/>
              <w:rPr>
                <w:rFonts w:ascii="仿宋" w:hAnsi="仿宋" w:eastAsia="仿宋" w:cs="仿宋"/>
              </w:rPr>
            </w:pPr>
            <w:r>
              <w:rPr>
                <w:rFonts w:ascii="仿宋" w:hAnsi="仿宋" w:eastAsia="仿宋" w:cs="仿宋"/>
              </w:rPr>
              <w:t>1</w:t>
            </w:r>
          </w:p>
        </w:tc>
        <w:tc>
          <w:tcPr>
            <w:tcW w:w="1134" w:type="dxa"/>
          </w:tcPr>
          <w:p/>
          <w:p>
            <w:pPr>
              <w:spacing w:before="134" w:line="204" w:lineRule="auto"/>
              <w:ind w:firstLine="77"/>
              <w:rPr>
                <w:rFonts w:ascii="仿宋" w:hAnsi="仿宋" w:eastAsia="仿宋" w:cs="仿宋"/>
              </w:rPr>
            </w:pPr>
            <w:r>
              <w:rPr>
                <w:rFonts w:ascii="仿宋" w:hAnsi="仿宋" w:eastAsia="仿宋" w:cs="仿宋"/>
                <w:spacing w:val="-6"/>
              </w:rPr>
              <w:t>大学物</w:t>
            </w:r>
            <w:r>
              <w:rPr>
                <w:rFonts w:ascii="仿宋" w:hAnsi="仿宋" w:eastAsia="仿宋" w:cs="仿宋"/>
              </w:rPr>
              <w:t>理</w:t>
            </w:r>
          </w:p>
        </w:tc>
        <w:tc>
          <w:tcPr>
            <w:tcW w:w="7230" w:type="dxa"/>
          </w:tcPr>
          <w:p>
            <w:pPr>
              <w:spacing w:before="61" w:line="246" w:lineRule="auto"/>
              <w:ind w:left="18" w:right="7"/>
              <w:rPr>
                <w:rFonts w:ascii="仿宋" w:hAnsi="仿宋" w:eastAsia="仿宋" w:cs="仿宋"/>
              </w:rPr>
            </w:pPr>
            <w:r>
              <w:rPr>
                <w:rFonts w:ascii="仿宋" w:hAnsi="仿宋" w:eastAsia="仿宋" w:cs="仿宋"/>
                <w:spacing w:val="-9"/>
              </w:rPr>
              <w:t>教学内容：机械运动、运动物理定律、运动学、能量守恒与振动、波</w:t>
            </w:r>
            <w:r>
              <w:rPr>
                <w:rFonts w:ascii="仿宋" w:hAnsi="仿宋" w:eastAsia="仿宋" w:cs="仿宋"/>
                <w:spacing w:val="-12"/>
              </w:rPr>
              <w:t>与能量干涉、多普勒效应、气体运动理论、日力学基础、静电场、电</w:t>
            </w:r>
            <w:r>
              <w:rPr>
                <w:rFonts w:ascii="仿宋" w:hAnsi="仿宋" w:eastAsia="仿宋" w:cs="仿宋"/>
                <w:spacing w:val="-4"/>
              </w:rPr>
              <w:t>磁理论等。</w:t>
            </w:r>
          </w:p>
          <w:p>
            <w:pPr>
              <w:spacing w:before="98" w:line="204" w:lineRule="auto"/>
              <w:ind w:firstLine="18"/>
              <w:rPr>
                <w:rFonts w:ascii="仿宋" w:hAnsi="仿宋" w:eastAsia="仿宋" w:cs="仿宋"/>
              </w:rPr>
            </w:pPr>
            <w:r>
              <w:rPr>
                <w:rFonts w:ascii="仿宋" w:hAnsi="仿宋" w:eastAsia="仿宋" w:cs="仿宋"/>
                <w:spacing w:val="-5"/>
              </w:rPr>
              <w:t>教学建议：采用一体化的教学形式，理论联系实际。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71" w:hRule="atLeast"/>
        </w:trPr>
        <w:tc>
          <w:tcPr>
            <w:tcW w:w="500" w:type="dxa"/>
          </w:tcPr>
          <w:p>
            <w:pPr>
              <w:jc w:val="center"/>
            </w:pPr>
          </w:p>
          <w:p>
            <w:pPr>
              <w:jc w:val="center"/>
            </w:pPr>
          </w:p>
          <w:p>
            <w:pPr>
              <w:spacing w:before="239" w:line="204" w:lineRule="auto"/>
              <w:ind w:firstLine="210" w:firstLineChars="100"/>
              <w:rPr>
                <w:rFonts w:ascii="仿宋" w:hAnsi="仿宋" w:eastAsia="仿宋" w:cs="仿宋"/>
              </w:rPr>
            </w:pPr>
            <w:r>
              <w:rPr>
                <w:rFonts w:ascii="仿宋" w:hAnsi="仿宋" w:eastAsia="仿宋" w:cs="仿宋"/>
              </w:rPr>
              <w:t>2</w:t>
            </w:r>
          </w:p>
        </w:tc>
        <w:tc>
          <w:tcPr>
            <w:tcW w:w="1134" w:type="dxa"/>
          </w:tcPr>
          <w:p/>
          <w:p>
            <w:pPr>
              <w:spacing w:before="288" w:line="204" w:lineRule="auto"/>
              <w:ind w:firstLine="79"/>
              <w:rPr>
                <w:rFonts w:ascii="仿宋" w:hAnsi="仿宋" w:eastAsia="仿宋" w:cs="仿宋"/>
              </w:rPr>
            </w:pPr>
            <w:r>
              <w:rPr>
                <w:rFonts w:ascii="仿宋" w:hAnsi="仿宋" w:eastAsia="仿宋" w:cs="仿宋"/>
                <w:spacing w:val="-7"/>
              </w:rPr>
              <w:t>燃</w:t>
            </w:r>
            <w:r>
              <w:rPr>
                <w:rFonts w:ascii="仿宋" w:hAnsi="仿宋" w:eastAsia="仿宋" w:cs="仿宋"/>
                <w:spacing w:val="-8"/>
              </w:rPr>
              <w:t>烧学</w:t>
            </w:r>
          </w:p>
        </w:tc>
        <w:tc>
          <w:tcPr>
            <w:tcW w:w="7230" w:type="dxa"/>
          </w:tcPr>
          <w:p>
            <w:pPr>
              <w:spacing w:before="60" w:line="253" w:lineRule="auto"/>
              <w:ind w:left="18" w:right="7"/>
              <w:rPr>
                <w:rFonts w:ascii="仿宋" w:hAnsi="仿宋" w:eastAsia="仿宋" w:cs="仿宋"/>
              </w:rPr>
            </w:pPr>
            <w:r>
              <w:rPr>
                <w:rFonts w:ascii="仿宋" w:hAnsi="仿宋" w:eastAsia="仿宋" w:cs="仿宋"/>
                <w:spacing w:val="-5"/>
              </w:rPr>
              <w:t>教学内容：火灾燃烧现象的本质、重要可燃物质的物理化学性质、燃</w:t>
            </w:r>
            <w:r>
              <w:rPr>
                <w:rFonts w:ascii="仿宋" w:hAnsi="仿宋" w:eastAsia="仿宋" w:cs="仿宋"/>
                <w:spacing w:val="-4"/>
              </w:rPr>
              <w:t>烧和爆炸的基本原理、着火和灭火的基本理论以及气态、液态和固态</w:t>
            </w:r>
            <w:r>
              <w:rPr>
                <w:rFonts w:ascii="仿宋" w:hAnsi="仿宋" w:eastAsia="仿宋" w:cs="仿宋"/>
                <w:spacing w:val="-5"/>
              </w:rPr>
              <w:t>可燃物燃烧或爆炸基本规律，火灾中的现象分析，国内外燃烧及爆炸</w:t>
            </w:r>
            <w:r>
              <w:rPr>
                <w:rFonts w:ascii="仿宋" w:hAnsi="仿宋" w:eastAsia="仿宋" w:cs="仿宋"/>
                <w:spacing w:val="-2"/>
              </w:rPr>
              <w:t>现状和发展的前沿。</w:t>
            </w:r>
          </w:p>
          <w:p>
            <w:pPr>
              <w:spacing w:before="98" w:line="204" w:lineRule="auto"/>
              <w:ind w:firstLine="18"/>
              <w:rPr>
                <w:rFonts w:ascii="仿宋" w:hAnsi="仿宋" w:eastAsia="仿宋" w:cs="仿宋"/>
              </w:rPr>
            </w:pPr>
            <w:r>
              <w:rPr>
                <w:rFonts w:ascii="仿宋" w:hAnsi="仿宋" w:eastAsia="仿宋" w:cs="仿宋"/>
                <w:spacing w:val="-5"/>
              </w:rPr>
              <w:t>教学建议：采用一体化的教学形式，理论联系实际。</w:t>
            </w:r>
          </w:p>
        </w:tc>
      </w:tr>
    </w:tbl>
    <w:p/>
    <w:p>
      <w:pPr>
        <w:sectPr>
          <w:footerReference r:id="rId4" w:type="default"/>
          <w:pgSz w:w="11906" w:h="16839"/>
          <w:pgMar w:top="1431" w:right="893" w:bottom="1155" w:left="1148" w:header="0" w:footer="1039" w:gutter="0"/>
          <w:cols w:space="720" w:num="1"/>
        </w:sectPr>
      </w:pPr>
    </w:p>
    <w:p>
      <w:pPr>
        <w:spacing w:line="91" w:lineRule="auto"/>
        <w:rPr>
          <w:sz w:val="2"/>
          <w:szCs w:val="2"/>
        </w:rPr>
      </w:pPr>
    </w:p>
    <w:tbl>
      <w:tblPr>
        <w:tblStyle w:val="22"/>
        <w:tblW w:w="8756"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6"/>
        <w:gridCol w:w="1008"/>
        <w:gridCol w:w="71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20" w:hRule="atLeast"/>
        </w:trPr>
        <w:tc>
          <w:tcPr>
            <w:tcW w:w="586" w:type="dxa"/>
          </w:tcPr>
          <w:p>
            <w:pPr>
              <w:rPr>
                <w:rFonts w:ascii="仿宋" w:hAnsi="仿宋" w:eastAsia="仿宋"/>
              </w:rPr>
            </w:pPr>
          </w:p>
          <w:p>
            <w:pPr>
              <w:rPr>
                <w:rFonts w:ascii="仿宋" w:hAnsi="仿宋" w:eastAsia="仿宋"/>
              </w:rPr>
            </w:pPr>
          </w:p>
          <w:p>
            <w:pPr>
              <w:spacing w:before="85" w:line="204" w:lineRule="auto"/>
              <w:ind w:firstLine="278"/>
              <w:rPr>
                <w:rFonts w:ascii="仿宋" w:hAnsi="仿宋" w:eastAsia="仿宋" w:cs="仿宋"/>
              </w:rPr>
            </w:pPr>
            <w:r>
              <w:rPr>
                <w:rFonts w:ascii="仿宋" w:hAnsi="仿宋" w:eastAsia="仿宋" w:cs="仿宋"/>
              </w:rPr>
              <w:t>3</w:t>
            </w:r>
          </w:p>
        </w:tc>
        <w:tc>
          <w:tcPr>
            <w:tcW w:w="1008" w:type="dxa"/>
          </w:tcPr>
          <w:p>
            <w:pPr>
              <w:spacing w:before="113" w:line="204" w:lineRule="auto"/>
              <w:rPr>
                <w:rFonts w:ascii="仿宋" w:hAnsi="仿宋" w:eastAsia="仿宋" w:cs="仿宋"/>
                <w:spacing w:val="-7"/>
              </w:rPr>
            </w:pPr>
          </w:p>
          <w:p>
            <w:pPr>
              <w:spacing w:before="113" w:line="204" w:lineRule="auto"/>
              <w:rPr>
                <w:rFonts w:ascii="仿宋" w:hAnsi="仿宋" w:eastAsia="仿宋" w:cs="仿宋"/>
                <w:spacing w:val="-7"/>
              </w:rPr>
            </w:pPr>
          </w:p>
          <w:p>
            <w:pPr>
              <w:spacing w:before="113" w:line="204" w:lineRule="auto"/>
              <w:rPr>
                <w:rFonts w:ascii="仿宋" w:hAnsi="仿宋" w:eastAsia="仿宋" w:cs="仿宋"/>
              </w:rPr>
            </w:pPr>
            <w:r>
              <w:rPr>
                <w:rFonts w:hint="eastAsia" w:ascii="仿宋" w:hAnsi="仿宋" w:eastAsia="仿宋" w:cs="仿宋"/>
                <w:spacing w:val="-7"/>
              </w:rPr>
              <w:t>建筑制图</w:t>
            </w:r>
          </w:p>
        </w:tc>
        <w:tc>
          <w:tcPr>
            <w:tcW w:w="7162" w:type="dxa"/>
          </w:tcPr>
          <w:p>
            <w:pPr>
              <w:spacing w:before="64" w:line="274" w:lineRule="auto"/>
              <w:ind w:left="18" w:right="7"/>
              <w:rPr>
                <w:rFonts w:ascii="仿宋" w:hAnsi="仿宋" w:eastAsia="仿宋" w:cs="仿宋"/>
              </w:rPr>
            </w:pPr>
            <w:r>
              <w:rPr>
                <w:rFonts w:ascii="仿宋" w:hAnsi="仿宋" w:eastAsia="仿宋" w:cs="仿宋"/>
                <w:spacing w:val="-5"/>
              </w:rPr>
              <w:t>教学内容：包括制图基本知识、投影基本知识、形体的投影和内部构</w:t>
            </w:r>
            <w:r>
              <w:rPr>
                <w:rFonts w:ascii="仿宋" w:hAnsi="仿宋" w:eastAsia="仿宋" w:cs="仿宋"/>
                <w:spacing w:val="-7"/>
              </w:rPr>
              <w:t>造表达、建筑施工图、建筑设备施工图、消防专业图、消防专业图计</w:t>
            </w:r>
            <w:r>
              <w:rPr>
                <w:rFonts w:ascii="仿宋" w:hAnsi="仿宋" w:eastAsia="仿宋" w:cs="仿宋"/>
                <w:spacing w:val="-2"/>
              </w:rPr>
              <w:t>算机辅助绘制等。</w:t>
            </w:r>
          </w:p>
          <w:p>
            <w:pPr>
              <w:spacing w:before="1" w:line="204" w:lineRule="auto"/>
              <w:ind w:firstLine="18"/>
              <w:rPr>
                <w:rFonts w:ascii="仿宋" w:hAnsi="仿宋" w:eastAsia="仿宋" w:cs="仿宋"/>
              </w:rPr>
            </w:pPr>
            <w:r>
              <w:rPr>
                <w:rFonts w:ascii="仿宋" w:hAnsi="仿宋" w:eastAsia="仿宋" w:cs="仿宋"/>
                <w:spacing w:val="-5"/>
              </w:rPr>
              <w:t>教学建议：采用一体化的教学形式，理论联系实际。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00" w:hRule="atLeast"/>
        </w:trPr>
        <w:tc>
          <w:tcPr>
            <w:tcW w:w="586" w:type="dxa"/>
          </w:tcPr>
          <w:p>
            <w:pPr>
              <w:rPr>
                <w:rFonts w:ascii="仿宋" w:hAnsi="仿宋" w:eastAsia="仿宋"/>
              </w:rPr>
            </w:pPr>
          </w:p>
          <w:p>
            <w:pPr>
              <w:rPr>
                <w:rFonts w:ascii="仿宋" w:hAnsi="仿宋" w:eastAsia="仿宋"/>
              </w:rPr>
            </w:pPr>
          </w:p>
          <w:p>
            <w:pPr>
              <w:spacing w:before="83" w:line="204" w:lineRule="auto"/>
              <w:ind w:firstLine="273"/>
              <w:rPr>
                <w:rFonts w:ascii="仿宋" w:hAnsi="仿宋" w:eastAsia="仿宋" w:cs="仿宋"/>
              </w:rPr>
            </w:pPr>
            <w:r>
              <w:rPr>
                <w:rFonts w:ascii="仿宋" w:hAnsi="仿宋" w:eastAsia="仿宋" w:cs="仿宋"/>
              </w:rPr>
              <w:t>4</w:t>
            </w:r>
          </w:p>
        </w:tc>
        <w:tc>
          <w:tcPr>
            <w:tcW w:w="1008" w:type="dxa"/>
          </w:tcPr>
          <w:p>
            <w:pPr>
              <w:rPr>
                <w:rFonts w:ascii="仿宋" w:hAnsi="仿宋" w:eastAsia="仿宋"/>
              </w:rPr>
            </w:pPr>
          </w:p>
          <w:p>
            <w:pPr>
              <w:spacing w:before="133" w:line="274" w:lineRule="auto"/>
              <w:ind w:left="74" w:right="58" w:firstLine="14"/>
              <w:rPr>
                <w:rFonts w:ascii="仿宋" w:hAnsi="仿宋" w:eastAsia="仿宋" w:cs="仿宋"/>
                <w:color w:val="auto"/>
              </w:rPr>
            </w:pPr>
            <w:r>
              <w:rPr>
                <w:rFonts w:hint="eastAsia" w:ascii="仿宋" w:hAnsi="仿宋" w:eastAsia="仿宋" w:cs="仿宋"/>
                <w:color w:val="auto"/>
                <w:spacing w:val="-10"/>
              </w:rPr>
              <w:t>灭火战术</w:t>
            </w:r>
          </w:p>
        </w:tc>
        <w:tc>
          <w:tcPr>
            <w:tcW w:w="7162" w:type="dxa"/>
          </w:tcPr>
          <w:p>
            <w:pPr>
              <w:spacing w:before="63" w:line="274" w:lineRule="auto"/>
              <w:ind w:left="18" w:right="7"/>
              <w:rPr>
                <w:rFonts w:ascii="仿宋" w:hAnsi="仿宋" w:eastAsia="仿宋" w:cs="仿宋"/>
              </w:rPr>
            </w:pPr>
            <w:r>
              <w:rPr>
                <w:rFonts w:ascii="仿宋" w:hAnsi="仿宋" w:eastAsia="仿宋" w:cs="仿宋"/>
                <w:spacing w:val="-6"/>
              </w:rPr>
              <w:t>教学内容：</w:t>
            </w:r>
            <w:r>
              <w:rPr>
                <w:rFonts w:hint="eastAsia" w:ascii="仿宋" w:hAnsi="仿宋" w:eastAsia="仿宋" w:cs="仿宋"/>
                <w:spacing w:val="-6"/>
              </w:rPr>
              <w:t>灭火战斗行动、建筑火灾扑救、公众聚集场所火灾扑救、仓库火灾扑救、石油化工火灾扑救、交通工具火灾扑救、特殊情况火灾扑救、灭火作战预案、火场供水等</w:t>
            </w:r>
            <w:r>
              <w:rPr>
                <w:rFonts w:ascii="仿宋" w:hAnsi="仿宋" w:eastAsia="仿宋" w:cs="仿宋"/>
                <w:spacing w:val="-4"/>
              </w:rPr>
              <w:t>。</w:t>
            </w:r>
          </w:p>
          <w:p>
            <w:pPr>
              <w:spacing w:before="1" w:line="204" w:lineRule="auto"/>
              <w:ind w:firstLine="18"/>
              <w:rPr>
                <w:rFonts w:ascii="仿宋" w:hAnsi="仿宋" w:eastAsia="仿宋" w:cs="仿宋"/>
              </w:rPr>
            </w:pPr>
            <w:r>
              <w:rPr>
                <w:rFonts w:ascii="仿宋" w:hAnsi="仿宋" w:eastAsia="仿宋" w:cs="仿宋"/>
                <w:spacing w:val="-5"/>
              </w:rPr>
              <w:t>教学建议：采用一体化的教学形式，理论联系实际。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7" w:hRule="atLeast"/>
        </w:trPr>
        <w:tc>
          <w:tcPr>
            <w:tcW w:w="586" w:type="dxa"/>
          </w:tcPr>
          <w:p>
            <w:pPr>
              <w:spacing w:before="257" w:line="204" w:lineRule="auto"/>
              <w:ind w:firstLine="278"/>
              <w:rPr>
                <w:rFonts w:ascii="仿宋" w:hAnsi="仿宋" w:eastAsia="仿宋" w:cs="仿宋"/>
              </w:rPr>
            </w:pPr>
            <w:r>
              <w:rPr>
                <w:rFonts w:ascii="仿宋" w:hAnsi="仿宋" w:eastAsia="仿宋" w:cs="仿宋"/>
              </w:rPr>
              <w:t>5</w:t>
            </w:r>
          </w:p>
        </w:tc>
        <w:tc>
          <w:tcPr>
            <w:tcW w:w="1008" w:type="dxa"/>
          </w:tcPr>
          <w:p>
            <w:pPr>
              <w:spacing w:before="63" w:line="204" w:lineRule="auto"/>
              <w:ind w:firstLine="75"/>
              <w:rPr>
                <w:rFonts w:ascii="仿宋" w:hAnsi="仿宋" w:eastAsia="仿宋" w:cs="仿宋"/>
              </w:rPr>
            </w:pPr>
            <w:r>
              <w:rPr>
                <w:rFonts w:ascii="仿宋" w:hAnsi="仿宋" w:eastAsia="仿宋" w:cs="仿宋"/>
                <w:spacing w:val="-6"/>
              </w:rPr>
              <w:t>化</w:t>
            </w:r>
            <w:r>
              <w:rPr>
                <w:rFonts w:hint="eastAsia" w:ascii="仿宋" w:hAnsi="仿宋" w:eastAsia="仿宋" w:cs="仿宋"/>
                <w:spacing w:val="-6"/>
              </w:rPr>
              <w:t>学</w:t>
            </w:r>
            <w:r>
              <w:rPr>
                <w:rFonts w:ascii="仿宋" w:hAnsi="仿宋" w:eastAsia="仿宋" w:cs="仿宋"/>
                <w:spacing w:val="-6"/>
              </w:rPr>
              <w:t>基</w:t>
            </w:r>
            <w:r>
              <w:rPr>
                <w:rFonts w:ascii="仿宋" w:hAnsi="仿宋" w:eastAsia="仿宋" w:cs="仿宋"/>
              </w:rPr>
              <w:t>础</w:t>
            </w:r>
          </w:p>
        </w:tc>
        <w:tc>
          <w:tcPr>
            <w:tcW w:w="7162" w:type="dxa"/>
          </w:tcPr>
          <w:p>
            <w:pPr>
              <w:spacing w:before="63" w:line="204" w:lineRule="auto"/>
              <w:ind w:firstLine="18"/>
              <w:rPr>
                <w:rFonts w:ascii="仿宋" w:hAnsi="仿宋" w:eastAsia="仿宋" w:cs="仿宋"/>
              </w:rPr>
            </w:pPr>
            <w:r>
              <w:rPr>
                <w:rFonts w:ascii="仿宋" w:hAnsi="仿宋" w:eastAsia="仿宋" w:cs="仿宋"/>
                <w:spacing w:val="-8"/>
              </w:rPr>
              <w:t>教学内容：化学危险品性能；运输储存安全防火；国家技术标准应用。</w:t>
            </w:r>
          </w:p>
          <w:p>
            <w:pPr>
              <w:spacing w:before="79" w:line="204" w:lineRule="auto"/>
              <w:ind w:firstLine="18"/>
              <w:rPr>
                <w:rFonts w:ascii="仿宋" w:hAnsi="仿宋" w:eastAsia="仿宋" w:cs="仿宋"/>
              </w:rPr>
            </w:pPr>
            <w:r>
              <w:rPr>
                <w:rFonts w:ascii="仿宋" w:hAnsi="仿宋" w:eastAsia="仿宋" w:cs="仿宋"/>
                <w:spacing w:val="-5"/>
              </w:rPr>
              <w:t>教学建议：采用一体化的教学形式，理论联系实际。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17" w:hRule="atLeast"/>
        </w:trPr>
        <w:tc>
          <w:tcPr>
            <w:tcW w:w="586" w:type="dxa"/>
          </w:tcPr>
          <w:p>
            <w:pPr>
              <w:rPr>
                <w:rFonts w:ascii="仿宋" w:hAnsi="仿宋" w:eastAsia="仿宋"/>
              </w:rPr>
            </w:pPr>
          </w:p>
          <w:p>
            <w:pPr>
              <w:rPr>
                <w:rFonts w:ascii="仿宋" w:hAnsi="仿宋" w:eastAsia="仿宋"/>
              </w:rPr>
            </w:pPr>
          </w:p>
          <w:p>
            <w:pPr>
              <w:rPr>
                <w:rFonts w:ascii="仿宋" w:hAnsi="仿宋" w:eastAsia="仿宋"/>
              </w:rPr>
            </w:pPr>
          </w:p>
          <w:p>
            <w:pPr>
              <w:spacing w:before="155" w:line="204" w:lineRule="auto"/>
              <w:ind w:firstLine="276"/>
              <w:rPr>
                <w:rFonts w:ascii="仿宋" w:hAnsi="仿宋" w:eastAsia="仿宋" w:cs="仿宋"/>
              </w:rPr>
            </w:pPr>
            <w:r>
              <w:rPr>
                <w:rFonts w:ascii="仿宋" w:hAnsi="仿宋" w:eastAsia="仿宋" w:cs="仿宋"/>
              </w:rPr>
              <w:t>6</w:t>
            </w:r>
          </w:p>
        </w:tc>
        <w:tc>
          <w:tcPr>
            <w:tcW w:w="1008" w:type="dxa"/>
          </w:tcPr>
          <w:p>
            <w:pPr>
              <w:rPr>
                <w:rFonts w:ascii="仿宋" w:hAnsi="仿宋" w:eastAsia="仿宋"/>
              </w:rPr>
            </w:pPr>
          </w:p>
          <w:p>
            <w:pPr>
              <w:rPr>
                <w:rFonts w:ascii="仿宋" w:hAnsi="仿宋" w:eastAsia="仿宋"/>
              </w:rPr>
            </w:pPr>
          </w:p>
          <w:p>
            <w:pPr>
              <w:spacing w:before="203" w:line="204" w:lineRule="auto"/>
              <w:ind w:firstLine="79"/>
              <w:rPr>
                <w:rFonts w:ascii="仿宋" w:hAnsi="仿宋" w:eastAsia="仿宋" w:cs="仿宋"/>
              </w:rPr>
            </w:pPr>
            <w:r>
              <w:rPr>
                <w:rFonts w:ascii="仿宋" w:hAnsi="仿宋" w:eastAsia="仿宋" w:cs="仿宋"/>
                <w:spacing w:val="-7"/>
              </w:rPr>
              <w:t>消防法</w:t>
            </w:r>
            <w:r>
              <w:rPr>
                <w:rFonts w:ascii="仿宋" w:hAnsi="仿宋" w:eastAsia="仿宋" w:cs="仿宋"/>
              </w:rPr>
              <w:t>规</w:t>
            </w:r>
          </w:p>
        </w:tc>
        <w:tc>
          <w:tcPr>
            <w:tcW w:w="7162" w:type="dxa"/>
          </w:tcPr>
          <w:p>
            <w:pPr>
              <w:spacing w:before="63" w:line="274" w:lineRule="auto"/>
              <w:ind w:left="23" w:right="7" w:hanging="5"/>
              <w:rPr>
                <w:rFonts w:ascii="仿宋" w:hAnsi="仿宋" w:eastAsia="仿宋" w:cs="仿宋"/>
              </w:rPr>
            </w:pPr>
            <w:r>
              <w:rPr>
                <w:rFonts w:ascii="仿宋" w:hAnsi="仿宋" w:eastAsia="仿宋" w:cs="仿宋"/>
                <w:spacing w:val="-5"/>
              </w:rPr>
              <w:t>教学内容：包括法学基础、消防法规的基础知识、《中华人民共和国消防法》释义、与消防安全相关的其他法律、消防行政管理常用的</w:t>
            </w:r>
          </w:p>
          <w:p>
            <w:pPr>
              <w:spacing w:line="274" w:lineRule="auto"/>
              <w:ind w:left="18" w:right="7" w:firstLine="7"/>
              <w:rPr>
                <w:rFonts w:ascii="仿宋" w:hAnsi="仿宋" w:eastAsia="仿宋" w:cs="仿宋"/>
              </w:rPr>
            </w:pPr>
            <w:r>
              <w:rPr>
                <w:rFonts w:ascii="仿宋" w:hAnsi="仿宋" w:eastAsia="仿宋" w:cs="仿宋"/>
                <w:spacing w:val="-4"/>
              </w:rPr>
              <w:t>法规、社会单位消防安全管理常用的法规、施工现场消防安全管理常用的法规、消防宣传与教育培训常用的法规、与消防相关的犯罪及案例解读。</w:t>
            </w:r>
          </w:p>
          <w:p>
            <w:pPr>
              <w:spacing w:before="1" w:line="204" w:lineRule="auto"/>
              <w:ind w:firstLine="18"/>
              <w:rPr>
                <w:rFonts w:ascii="仿宋" w:hAnsi="仿宋" w:eastAsia="仿宋" w:cs="仿宋"/>
              </w:rPr>
            </w:pPr>
            <w:r>
              <w:rPr>
                <w:rFonts w:ascii="仿宋" w:hAnsi="仿宋" w:eastAsia="仿宋" w:cs="仿宋"/>
                <w:spacing w:val="-5"/>
              </w:rPr>
              <w:t>教学建议：采用一体化的教学形式，理论联系实际。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2" w:hRule="atLeast"/>
        </w:trPr>
        <w:tc>
          <w:tcPr>
            <w:tcW w:w="586" w:type="dxa"/>
          </w:tcPr>
          <w:p>
            <w:pPr>
              <w:rPr>
                <w:rFonts w:ascii="仿宋" w:hAnsi="仿宋" w:eastAsia="仿宋"/>
              </w:rPr>
            </w:pPr>
          </w:p>
          <w:p>
            <w:pPr>
              <w:spacing w:before="169" w:line="204" w:lineRule="auto"/>
              <w:ind w:firstLine="279"/>
              <w:rPr>
                <w:rFonts w:ascii="仿宋" w:hAnsi="仿宋" w:eastAsia="仿宋" w:cs="仿宋"/>
              </w:rPr>
            </w:pPr>
            <w:r>
              <w:rPr>
                <w:rFonts w:ascii="仿宋" w:hAnsi="仿宋" w:eastAsia="仿宋" w:cs="仿宋"/>
              </w:rPr>
              <w:t>7</w:t>
            </w:r>
          </w:p>
        </w:tc>
        <w:tc>
          <w:tcPr>
            <w:tcW w:w="1008" w:type="dxa"/>
          </w:tcPr>
          <w:p>
            <w:pPr>
              <w:spacing w:before="218" w:line="274" w:lineRule="auto"/>
              <w:ind w:left="88" w:right="58" w:hanging="14"/>
              <w:rPr>
                <w:rFonts w:ascii="仿宋" w:hAnsi="仿宋" w:eastAsia="仿宋" w:cs="仿宋"/>
              </w:rPr>
            </w:pPr>
            <w:r>
              <w:rPr>
                <w:rFonts w:ascii="仿宋" w:hAnsi="仿宋" w:eastAsia="仿宋" w:cs="仿宋"/>
                <w:spacing w:val="-5"/>
              </w:rPr>
              <w:t>建筑消</w:t>
            </w:r>
            <w:r>
              <w:rPr>
                <w:rFonts w:ascii="仿宋" w:hAnsi="仿宋" w:eastAsia="仿宋" w:cs="仿宋"/>
                <w:spacing w:val="-10"/>
              </w:rPr>
              <w:t>防</w:t>
            </w:r>
            <w:r>
              <w:rPr>
                <w:rFonts w:hint="eastAsia" w:ascii="仿宋" w:hAnsi="仿宋" w:eastAsia="仿宋" w:cs="仿宋"/>
                <w:spacing w:val="-10"/>
              </w:rPr>
              <w:t>设施</w:t>
            </w:r>
          </w:p>
        </w:tc>
        <w:tc>
          <w:tcPr>
            <w:tcW w:w="7162" w:type="dxa"/>
          </w:tcPr>
          <w:p>
            <w:pPr>
              <w:spacing w:before="62" w:line="274" w:lineRule="auto"/>
              <w:ind w:left="18" w:right="9"/>
              <w:rPr>
                <w:rFonts w:ascii="仿宋" w:hAnsi="仿宋" w:eastAsia="仿宋" w:cs="仿宋"/>
              </w:rPr>
            </w:pPr>
            <w:r>
              <w:rPr>
                <w:rFonts w:ascii="仿宋" w:hAnsi="仿宋" w:eastAsia="仿宋" w:cs="仿宋"/>
                <w:spacing w:val="-7"/>
              </w:rPr>
              <w:t>教学内容：典型建筑消防系统进行设计、安装、运行操作、维护和检</w:t>
            </w:r>
            <w:r>
              <w:rPr>
                <w:rFonts w:ascii="仿宋" w:hAnsi="仿宋" w:eastAsia="仿宋" w:cs="仿宋"/>
                <w:spacing w:val="-1"/>
              </w:rPr>
              <w:t>修；各类消防系统工作状态和性能分析的方法。</w:t>
            </w:r>
          </w:p>
          <w:p>
            <w:pPr>
              <w:spacing w:before="1" w:line="204" w:lineRule="auto"/>
              <w:ind w:firstLine="18"/>
              <w:rPr>
                <w:rFonts w:ascii="仿宋" w:hAnsi="仿宋" w:eastAsia="仿宋" w:cs="仿宋"/>
              </w:rPr>
            </w:pPr>
            <w:r>
              <w:rPr>
                <w:rFonts w:ascii="仿宋" w:hAnsi="仿宋" w:eastAsia="仿宋" w:cs="仿宋"/>
                <w:spacing w:val="-5"/>
              </w:rPr>
              <w:t>教学建议：采用一体化的教学形式，理论联系实际。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45" w:hRule="atLeast"/>
        </w:trPr>
        <w:tc>
          <w:tcPr>
            <w:tcW w:w="586" w:type="dxa"/>
          </w:tcPr>
          <w:p>
            <w:pPr>
              <w:rPr>
                <w:rFonts w:ascii="仿宋" w:hAnsi="仿宋" w:eastAsia="仿宋"/>
              </w:rPr>
            </w:pPr>
          </w:p>
          <w:p>
            <w:pPr>
              <w:rPr>
                <w:rFonts w:ascii="仿宋" w:hAnsi="仿宋" w:eastAsia="仿宋"/>
              </w:rPr>
            </w:pPr>
          </w:p>
          <w:p>
            <w:pPr>
              <w:spacing w:before="84" w:line="204" w:lineRule="auto"/>
              <w:ind w:firstLine="275"/>
              <w:rPr>
                <w:rFonts w:ascii="仿宋" w:hAnsi="仿宋" w:eastAsia="仿宋" w:cs="仿宋"/>
              </w:rPr>
            </w:pPr>
            <w:r>
              <w:rPr>
                <w:rFonts w:ascii="仿宋" w:hAnsi="仿宋" w:eastAsia="仿宋" w:cs="仿宋"/>
              </w:rPr>
              <w:t>8</w:t>
            </w:r>
          </w:p>
        </w:tc>
        <w:tc>
          <w:tcPr>
            <w:tcW w:w="1008" w:type="dxa"/>
          </w:tcPr>
          <w:p>
            <w:pPr>
              <w:rPr>
                <w:rFonts w:ascii="仿宋" w:hAnsi="仿宋" w:eastAsia="仿宋"/>
              </w:rPr>
            </w:pPr>
          </w:p>
          <w:p>
            <w:pPr>
              <w:spacing w:before="134" w:line="274" w:lineRule="auto"/>
              <w:ind w:left="88" w:right="58" w:firstLine="8"/>
              <w:rPr>
                <w:rFonts w:ascii="仿宋" w:hAnsi="仿宋" w:eastAsia="仿宋" w:cs="仿宋"/>
              </w:rPr>
            </w:pPr>
            <w:r>
              <w:rPr>
                <w:rFonts w:hint="eastAsia" w:ascii="仿宋" w:hAnsi="仿宋" w:eastAsia="仿宋" w:cs="仿宋"/>
                <w:spacing w:val="-13"/>
              </w:rPr>
              <w:t>电工基础</w:t>
            </w:r>
          </w:p>
        </w:tc>
        <w:tc>
          <w:tcPr>
            <w:tcW w:w="7162" w:type="dxa"/>
          </w:tcPr>
          <w:p>
            <w:pPr>
              <w:spacing w:before="64" w:line="274" w:lineRule="auto"/>
              <w:ind w:left="30" w:right="7" w:hanging="12"/>
              <w:rPr>
                <w:rFonts w:ascii="仿宋" w:hAnsi="仿宋" w:eastAsia="仿宋" w:cs="仿宋"/>
              </w:rPr>
            </w:pPr>
            <w:r>
              <w:rPr>
                <w:rFonts w:ascii="仿宋" w:hAnsi="仿宋" w:eastAsia="仿宋" w:cs="仿宋"/>
                <w:spacing w:val="-3"/>
              </w:rPr>
              <w:t>教学内容：本课程主要内容包括生产中电路系统和环境特点选择合适</w:t>
            </w:r>
            <w:r>
              <w:rPr>
                <w:rFonts w:ascii="仿宋" w:hAnsi="仿宋" w:eastAsia="仿宋" w:cs="仿宋"/>
                <w:spacing w:val="-8"/>
              </w:rPr>
              <w:t>的电气设备，制定电源、电路、电气设备防火保护措施；化工生产中</w:t>
            </w:r>
            <w:r>
              <w:rPr>
                <w:rFonts w:ascii="仿宋" w:hAnsi="仿宋" w:eastAsia="仿宋" w:cs="仿宋"/>
                <w:spacing w:val="-2"/>
              </w:rPr>
              <w:t>的电气安全隐患分析和处理有关知识。</w:t>
            </w:r>
          </w:p>
          <w:p>
            <w:pPr>
              <w:spacing w:before="1" w:line="204" w:lineRule="auto"/>
              <w:ind w:firstLine="18"/>
              <w:rPr>
                <w:rFonts w:ascii="仿宋" w:hAnsi="仿宋" w:eastAsia="仿宋" w:cs="仿宋"/>
              </w:rPr>
            </w:pPr>
            <w:r>
              <w:rPr>
                <w:rFonts w:ascii="仿宋" w:hAnsi="仿宋" w:eastAsia="仿宋" w:cs="仿宋"/>
                <w:spacing w:val="-5"/>
              </w:rPr>
              <w:t>教学建议：采用一体化的教学形式，理论联系实际。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80" w:hRule="atLeast"/>
        </w:trPr>
        <w:tc>
          <w:tcPr>
            <w:tcW w:w="586" w:type="dxa"/>
          </w:tcPr>
          <w:p>
            <w:pPr>
              <w:rPr>
                <w:rFonts w:ascii="仿宋" w:hAnsi="仿宋" w:eastAsia="仿宋"/>
              </w:rPr>
            </w:pPr>
          </w:p>
          <w:p>
            <w:pPr>
              <w:rPr>
                <w:rFonts w:ascii="仿宋" w:hAnsi="仿宋" w:eastAsia="仿宋"/>
              </w:rPr>
            </w:pPr>
          </w:p>
          <w:p>
            <w:pPr>
              <w:spacing w:before="83" w:line="204" w:lineRule="auto"/>
              <w:ind w:firstLine="275"/>
              <w:rPr>
                <w:rFonts w:ascii="仿宋" w:hAnsi="仿宋" w:eastAsia="仿宋" w:cs="仿宋"/>
              </w:rPr>
            </w:pPr>
            <w:r>
              <w:rPr>
                <w:rFonts w:ascii="仿宋" w:hAnsi="仿宋" w:eastAsia="仿宋" w:cs="仿宋"/>
              </w:rPr>
              <w:t>9</w:t>
            </w:r>
          </w:p>
        </w:tc>
        <w:tc>
          <w:tcPr>
            <w:tcW w:w="1008" w:type="dxa"/>
          </w:tcPr>
          <w:p>
            <w:pPr>
              <w:spacing w:before="62" w:line="204" w:lineRule="auto"/>
              <w:ind w:firstLine="81"/>
              <w:rPr>
                <w:rFonts w:ascii="仿宋" w:hAnsi="仿宋" w:eastAsia="仿宋" w:cs="仿宋"/>
              </w:rPr>
            </w:pPr>
            <w:r>
              <w:rPr>
                <w:rFonts w:ascii="仿宋" w:hAnsi="仿宋" w:eastAsia="仿宋" w:cs="仿宋"/>
                <w:spacing w:val="-8"/>
              </w:rPr>
              <w:t>火灾报</w:t>
            </w:r>
          </w:p>
          <w:p>
            <w:pPr>
              <w:spacing w:before="79" w:line="204" w:lineRule="auto"/>
              <w:ind w:firstLine="74"/>
              <w:rPr>
                <w:rFonts w:ascii="仿宋" w:hAnsi="仿宋" w:eastAsia="仿宋" w:cs="仿宋"/>
              </w:rPr>
            </w:pPr>
            <w:r>
              <w:rPr>
                <w:rFonts w:ascii="仿宋" w:hAnsi="仿宋" w:eastAsia="仿宋" w:cs="仿宋"/>
                <w:spacing w:val="-5"/>
              </w:rPr>
              <w:t>警与联</w:t>
            </w:r>
          </w:p>
          <w:p>
            <w:pPr>
              <w:spacing w:before="79" w:line="204" w:lineRule="auto"/>
              <w:ind w:firstLine="77"/>
              <w:rPr>
                <w:rFonts w:ascii="仿宋" w:hAnsi="仿宋" w:eastAsia="仿宋" w:cs="仿宋"/>
              </w:rPr>
            </w:pPr>
            <w:r>
              <w:rPr>
                <w:rFonts w:ascii="仿宋" w:hAnsi="仿宋" w:eastAsia="仿宋" w:cs="仿宋"/>
                <w:spacing w:val="-6"/>
              </w:rPr>
              <w:t>动控制</w:t>
            </w:r>
          </w:p>
          <w:p>
            <w:pPr>
              <w:spacing w:before="79" w:line="204" w:lineRule="auto"/>
              <w:ind w:firstLine="178"/>
              <w:rPr>
                <w:rFonts w:ascii="仿宋" w:hAnsi="仿宋" w:eastAsia="仿宋" w:cs="仿宋"/>
              </w:rPr>
            </w:pPr>
            <w:r>
              <w:rPr>
                <w:rFonts w:ascii="仿宋" w:hAnsi="仿宋" w:eastAsia="仿宋" w:cs="仿宋"/>
                <w:spacing w:val="-8"/>
              </w:rPr>
              <w:t>技术</w:t>
            </w:r>
          </w:p>
        </w:tc>
        <w:tc>
          <w:tcPr>
            <w:tcW w:w="7162" w:type="dxa"/>
          </w:tcPr>
          <w:p>
            <w:pPr>
              <w:spacing w:before="218" w:line="231" w:lineRule="auto"/>
              <w:ind w:left="19" w:right="7" w:hanging="1"/>
              <w:rPr>
                <w:rFonts w:ascii="仿宋" w:hAnsi="仿宋" w:eastAsia="仿宋" w:cs="仿宋"/>
              </w:rPr>
            </w:pPr>
            <w:r>
              <w:rPr>
                <w:rFonts w:ascii="仿宋" w:hAnsi="仿宋" w:eastAsia="仿宋" w:cs="仿宋"/>
                <w:spacing w:val="-3"/>
              </w:rPr>
              <w:t>教学内容：火灾自动探测报警系统等的安装与调试；火灾报警与联动</w:t>
            </w:r>
            <w:r>
              <w:rPr>
                <w:rFonts w:ascii="仿宋" w:hAnsi="仿宋" w:eastAsia="仿宋" w:cs="仿宋"/>
                <w:spacing w:val="-2"/>
              </w:rPr>
              <w:t>控制技术设计实践。</w:t>
            </w:r>
          </w:p>
          <w:p>
            <w:pPr>
              <w:spacing w:before="98" w:line="204" w:lineRule="auto"/>
              <w:ind w:firstLine="18"/>
              <w:rPr>
                <w:rFonts w:ascii="仿宋" w:hAnsi="仿宋" w:eastAsia="仿宋" w:cs="仿宋"/>
              </w:rPr>
            </w:pPr>
            <w:r>
              <w:rPr>
                <w:rFonts w:ascii="仿宋" w:hAnsi="仿宋" w:eastAsia="仿宋" w:cs="仿宋"/>
                <w:spacing w:val="-4"/>
              </w:rPr>
              <w:t>教学建议：一体化教学，加强基本功的训练。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8" w:hRule="atLeast"/>
        </w:trPr>
        <w:tc>
          <w:tcPr>
            <w:tcW w:w="586" w:type="dxa"/>
          </w:tcPr>
          <w:p>
            <w:pPr>
              <w:rPr>
                <w:rFonts w:ascii="仿宋" w:hAnsi="仿宋" w:eastAsia="仿宋"/>
              </w:rPr>
            </w:pPr>
          </w:p>
          <w:p>
            <w:pPr>
              <w:spacing w:before="166" w:line="204" w:lineRule="auto"/>
              <w:ind w:firstLine="237"/>
              <w:rPr>
                <w:rFonts w:ascii="仿宋" w:hAnsi="仿宋" w:eastAsia="仿宋" w:cs="仿宋"/>
              </w:rPr>
            </w:pPr>
            <w:r>
              <w:rPr>
                <w:rFonts w:ascii="仿宋" w:hAnsi="仿宋" w:eastAsia="仿宋" w:cs="仿宋"/>
                <w:spacing w:val="-10"/>
                <w:w w:val="98"/>
              </w:rPr>
              <w:t>10</w:t>
            </w:r>
          </w:p>
        </w:tc>
        <w:tc>
          <w:tcPr>
            <w:tcW w:w="1008" w:type="dxa"/>
          </w:tcPr>
          <w:p>
            <w:pPr>
              <w:spacing w:before="217" w:line="274" w:lineRule="auto"/>
              <w:ind w:left="79" w:right="58"/>
              <w:rPr>
                <w:rFonts w:ascii="仿宋" w:hAnsi="仿宋" w:eastAsia="仿宋" w:cs="仿宋"/>
              </w:rPr>
            </w:pPr>
            <w:r>
              <w:rPr>
                <w:rFonts w:ascii="仿宋" w:hAnsi="仿宋" w:eastAsia="仿宋" w:cs="仿宋"/>
                <w:spacing w:val="-7"/>
              </w:rPr>
              <w:t>消防安全管理</w:t>
            </w:r>
          </w:p>
        </w:tc>
        <w:tc>
          <w:tcPr>
            <w:tcW w:w="7162" w:type="dxa"/>
          </w:tcPr>
          <w:p>
            <w:pPr>
              <w:spacing w:before="59" w:line="246" w:lineRule="auto"/>
              <w:ind w:left="18"/>
              <w:rPr>
                <w:rFonts w:ascii="仿宋" w:hAnsi="仿宋" w:eastAsia="仿宋" w:cs="仿宋"/>
              </w:rPr>
            </w:pPr>
            <w:r>
              <w:rPr>
                <w:rFonts w:ascii="仿宋" w:hAnsi="仿宋" w:eastAsia="仿宋" w:cs="仿宋"/>
                <w:spacing w:val="-5"/>
              </w:rPr>
              <w:t>教学内容：消防管理的历史沿革，消防管理的方针原则和基本措施，</w:t>
            </w:r>
            <w:r>
              <w:rPr>
                <w:rFonts w:ascii="仿宋" w:hAnsi="仿宋" w:eastAsia="仿宋" w:cs="仿宋"/>
                <w:spacing w:val="-8"/>
              </w:rPr>
              <w:t>建筑防火，易燃易爆化学品防火，消防监督检查，火灾调查与统计等。</w:t>
            </w:r>
            <w:r>
              <w:rPr>
                <w:rFonts w:ascii="仿宋" w:hAnsi="仿宋" w:eastAsia="仿宋" w:cs="仿宋"/>
                <w:spacing w:val="-4"/>
              </w:rPr>
              <w:t>教学建议：一体化教学，加强基本功的训练。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7" w:hRule="atLeast"/>
        </w:trPr>
        <w:tc>
          <w:tcPr>
            <w:tcW w:w="586" w:type="dxa"/>
          </w:tcPr>
          <w:p>
            <w:pPr>
              <w:rPr>
                <w:rFonts w:ascii="仿宋" w:hAnsi="仿宋" w:eastAsia="仿宋"/>
              </w:rPr>
            </w:pPr>
          </w:p>
          <w:p>
            <w:pPr>
              <w:spacing w:before="168" w:line="204" w:lineRule="auto"/>
              <w:ind w:firstLine="237"/>
              <w:rPr>
                <w:rFonts w:ascii="仿宋" w:hAnsi="仿宋" w:eastAsia="仿宋" w:cs="仿宋"/>
              </w:rPr>
            </w:pPr>
            <w:r>
              <w:rPr>
                <w:rFonts w:ascii="仿宋" w:hAnsi="仿宋" w:eastAsia="仿宋" w:cs="仿宋"/>
                <w:spacing w:val="-10"/>
                <w:w w:val="98"/>
              </w:rPr>
              <w:t>11</w:t>
            </w:r>
          </w:p>
        </w:tc>
        <w:tc>
          <w:tcPr>
            <w:tcW w:w="1008" w:type="dxa"/>
          </w:tcPr>
          <w:p>
            <w:pPr>
              <w:spacing w:before="62" w:line="204" w:lineRule="auto"/>
              <w:ind w:firstLine="77"/>
              <w:rPr>
                <w:rFonts w:ascii="仿宋" w:hAnsi="仿宋" w:eastAsia="仿宋" w:cs="仿宋"/>
                <w:spacing w:val="-6"/>
              </w:rPr>
            </w:pPr>
          </w:p>
          <w:p>
            <w:pPr>
              <w:spacing w:before="62" w:line="204" w:lineRule="auto"/>
              <w:ind w:firstLine="77"/>
              <w:rPr>
                <w:rFonts w:ascii="仿宋" w:hAnsi="仿宋" w:eastAsia="仿宋" w:cs="仿宋"/>
              </w:rPr>
            </w:pPr>
            <w:r>
              <w:rPr>
                <w:rFonts w:ascii="仿宋" w:hAnsi="仿宋" w:eastAsia="仿宋" w:cs="仿宋"/>
                <w:spacing w:val="-6"/>
              </w:rPr>
              <w:t>无人机</w:t>
            </w:r>
            <w:r>
              <w:rPr>
                <w:rFonts w:ascii="仿宋" w:hAnsi="仿宋" w:eastAsia="仿宋" w:cs="仿宋"/>
                <w:spacing w:val="-5"/>
              </w:rPr>
              <w:t>应用技</w:t>
            </w:r>
            <w:r>
              <w:rPr>
                <w:rFonts w:ascii="仿宋" w:hAnsi="仿宋" w:eastAsia="仿宋" w:cs="仿宋"/>
              </w:rPr>
              <w:t>术</w:t>
            </w:r>
          </w:p>
        </w:tc>
        <w:tc>
          <w:tcPr>
            <w:tcW w:w="7162" w:type="dxa"/>
          </w:tcPr>
          <w:p>
            <w:pPr>
              <w:spacing w:before="63" w:line="274" w:lineRule="auto"/>
              <w:ind w:left="19" w:right="7" w:hanging="1"/>
              <w:rPr>
                <w:rFonts w:ascii="仿宋" w:hAnsi="仿宋" w:eastAsia="仿宋" w:cs="仿宋"/>
              </w:rPr>
            </w:pPr>
            <w:r>
              <w:rPr>
                <w:rFonts w:ascii="仿宋" w:hAnsi="仿宋" w:eastAsia="仿宋" w:cs="仿宋"/>
                <w:spacing w:val="-3"/>
              </w:rPr>
              <w:t>教学内容：火灾自动探测报警系统等的安装与调试；火灾报警与联动</w:t>
            </w:r>
            <w:r>
              <w:rPr>
                <w:rFonts w:ascii="仿宋" w:hAnsi="仿宋" w:eastAsia="仿宋" w:cs="仿宋"/>
                <w:spacing w:val="-2"/>
              </w:rPr>
              <w:t>控制技术设计实践。</w:t>
            </w:r>
          </w:p>
          <w:p>
            <w:pPr>
              <w:spacing w:before="1" w:line="204" w:lineRule="auto"/>
              <w:ind w:firstLine="18"/>
              <w:rPr>
                <w:rFonts w:ascii="仿宋" w:hAnsi="仿宋" w:eastAsia="仿宋" w:cs="仿宋"/>
              </w:rPr>
            </w:pPr>
            <w:r>
              <w:rPr>
                <w:rFonts w:ascii="仿宋" w:hAnsi="仿宋" w:eastAsia="仿宋" w:cs="仿宋"/>
                <w:spacing w:val="-4"/>
              </w:rPr>
              <w:t>教学建议：一体化教学，加强基本功的训练。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1" w:hRule="atLeast"/>
        </w:trPr>
        <w:tc>
          <w:tcPr>
            <w:tcW w:w="586" w:type="dxa"/>
          </w:tcPr>
          <w:p>
            <w:pPr>
              <w:rPr>
                <w:rFonts w:ascii="仿宋" w:hAnsi="仿宋" w:eastAsia="仿宋"/>
                <w:color w:val="auto"/>
              </w:rPr>
            </w:pPr>
            <w:r>
              <w:rPr>
                <w:rFonts w:hint="eastAsia" w:ascii="仿宋" w:hAnsi="仿宋" w:eastAsia="仿宋"/>
                <w:color w:val="auto"/>
              </w:rPr>
              <w:t xml:space="preserve">  12</w:t>
            </w:r>
          </w:p>
        </w:tc>
        <w:tc>
          <w:tcPr>
            <w:tcW w:w="1008" w:type="dxa"/>
          </w:tcPr>
          <w:p>
            <w:pPr>
              <w:spacing w:before="62" w:line="204" w:lineRule="auto"/>
              <w:ind w:firstLine="77"/>
              <w:rPr>
                <w:rFonts w:ascii="仿宋" w:hAnsi="仿宋" w:eastAsia="仿宋" w:cs="仿宋"/>
                <w:color w:val="auto"/>
                <w:spacing w:val="-6"/>
              </w:rPr>
            </w:pPr>
            <w:r>
              <w:rPr>
                <w:rFonts w:hint="eastAsia" w:ascii="仿宋" w:hAnsi="仿宋" w:eastAsia="仿宋" w:cs="仿宋"/>
                <w:color w:val="auto"/>
                <w:spacing w:val="-6"/>
              </w:rPr>
              <w:t>消防设施操作员实训</w:t>
            </w:r>
          </w:p>
        </w:tc>
        <w:tc>
          <w:tcPr>
            <w:tcW w:w="7162" w:type="dxa"/>
          </w:tcPr>
          <w:p>
            <w:pPr>
              <w:spacing w:before="63" w:line="274" w:lineRule="auto"/>
              <w:ind w:left="19" w:right="7" w:hanging="1"/>
              <w:rPr>
                <w:rFonts w:ascii="仿宋" w:hAnsi="仿宋" w:eastAsia="仿宋" w:cs="仿宋"/>
                <w:color w:val="auto"/>
                <w:spacing w:val="-3"/>
              </w:rPr>
            </w:pPr>
            <w:r>
              <w:rPr>
                <w:rFonts w:ascii="仿宋" w:hAnsi="仿宋" w:eastAsia="仿宋" w:cs="仿宋"/>
                <w:color w:val="auto"/>
                <w:spacing w:val="-3"/>
              </w:rPr>
              <w:t>教学内容：</w:t>
            </w:r>
            <w:r>
              <w:rPr>
                <w:rFonts w:hint="eastAsia" w:ascii="仿宋" w:hAnsi="仿宋" w:eastAsia="仿宋" w:cs="仿宋"/>
                <w:color w:val="auto"/>
                <w:spacing w:val="-3"/>
              </w:rPr>
              <w:t>消防设施巡检、消防报警信息处置、火灾自动报警系统操作、自动灭火系统操作、消防设施保养、火灾自动报警系统维修、消防设施检测</w:t>
            </w:r>
            <w:r>
              <w:rPr>
                <w:rFonts w:hint="eastAsia" w:ascii="仿宋" w:hAnsi="仿宋" w:eastAsia="仿宋" w:cs="仿宋"/>
                <w:color w:val="auto"/>
                <w:spacing w:val="-6"/>
              </w:rPr>
              <w:t>。</w:t>
            </w:r>
          </w:p>
          <w:p>
            <w:pPr>
              <w:spacing w:before="63" w:line="274" w:lineRule="auto"/>
              <w:ind w:left="19" w:right="7" w:hanging="1"/>
              <w:rPr>
                <w:rFonts w:ascii="仿宋" w:hAnsi="仿宋" w:eastAsia="仿宋" w:cs="仿宋"/>
                <w:color w:val="auto"/>
                <w:spacing w:val="-3"/>
              </w:rPr>
            </w:pPr>
            <w:r>
              <w:rPr>
                <w:rFonts w:ascii="仿宋" w:hAnsi="仿宋" w:eastAsia="仿宋" w:cs="仿宋"/>
                <w:color w:val="auto"/>
                <w:spacing w:val="-4"/>
              </w:rPr>
              <w:t>教学建议：</w:t>
            </w:r>
            <w:r>
              <w:rPr>
                <w:rFonts w:hint="eastAsia" w:ascii="仿宋" w:hAnsi="仿宋" w:eastAsia="仿宋" w:cs="仿宋"/>
                <w:color w:val="auto"/>
                <w:spacing w:val="-4"/>
              </w:rPr>
              <w:t>在实训室进行教学。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63" w:hRule="atLeast"/>
        </w:trPr>
        <w:tc>
          <w:tcPr>
            <w:tcW w:w="586" w:type="dxa"/>
          </w:tcPr>
          <w:p>
            <w:pPr>
              <w:rPr>
                <w:rFonts w:ascii="仿宋" w:hAnsi="仿宋" w:eastAsia="仿宋"/>
                <w:color w:val="auto"/>
              </w:rPr>
            </w:pPr>
            <w:r>
              <w:rPr>
                <w:rFonts w:hint="eastAsia" w:ascii="仿宋" w:hAnsi="仿宋" w:eastAsia="仿宋"/>
                <w:color w:val="auto"/>
              </w:rPr>
              <w:t xml:space="preserve">  13</w:t>
            </w:r>
          </w:p>
        </w:tc>
        <w:tc>
          <w:tcPr>
            <w:tcW w:w="1008" w:type="dxa"/>
          </w:tcPr>
          <w:p>
            <w:pPr>
              <w:spacing w:before="62" w:line="204" w:lineRule="auto"/>
              <w:ind w:firstLine="77"/>
              <w:rPr>
                <w:rFonts w:ascii="仿宋" w:hAnsi="仿宋" w:eastAsia="仿宋" w:cs="仿宋"/>
                <w:color w:val="auto"/>
                <w:spacing w:val="-6"/>
              </w:rPr>
            </w:pPr>
            <w:r>
              <w:rPr>
                <w:rFonts w:hint="eastAsia" w:ascii="仿宋" w:hAnsi="仿宋" w:eastAsia="仿宋" w:cs="仿宋"/>
                <w:color w:val="auto"/>
                <w:spacing w:val="-6"/>
              </w:rPr>
              <w:t>顶岗实习</w:t>
            </w:r>
          </w:p>
        </w:tc>
        <w:tc>
          <w:tcPr>
            <w:tcW w:w="7162" w:type="dxa"/>
          </w:tcPr>
          <w:p>
            <w:pPr>
              <w:spacing w:before="63" w:line="274" w:lineRule="auto"/>
              <w:ind w:left="19" w:right="7" w:hanging="1"/>
              <w:rPr>
                <w:rFonts w:ascii="仿宋" w:hAnsi="仿宋" w:eastAsia="仿宋" w:cs="仿宋"/>
                <w:color w:val="auto"/>
                <w:spacing w:val="-3"/>
              </w:rPr>
            </w:pPr>
            <w:r>
              <w:rPr>
                <w:rFonts w:ascii="仿宋" w:hAnsi="仿宋" w:eastAsia="仿宋" w:cs="仿宋"/>
                <w:color w:val="auto"/>
                <w:spacing w:val="-3"/>
              </w:rPr>
              <w:t>教学内容：</w:t>
            </w:r>
            <w:r>
              <w:rPr>
                <w:rFonts w:hint="eastAsia" w:ascii="仿宋" w:hAnsi="仿宋" w:eastAsia="仿宋" w:cs="仿宋"/>
                <w:color w:val="auto"/>
                <w:spacing w:val="-3"/>
              </w:rPr>
              <w:t>在实习企业进行消防设施维护与保养、对火灾自动报警系统操作维护、进行消防设施巡检、协助消防工程师进行消防检测等。</w:t>
            </w:r>
          </w:p>
          <w:p>
            <w:pPr>
              <w:spacing w:before="63" w:line="274" w:lineRule="auto"/>
              <w:ind w:left="19" w:right="7" w:hanging="1"/>
              <w:rPr>
                <w:rFonts w:ascii="仿宋" w:hAnsi="仿宋" w:eastAsia="仿宋" w:cs="仿宋"/>
                <w:color w:val="auto"/>
                <w:spacing w:val="-3"/>
              </w:rPr>
            </w:pPr>
            <w:r>
              <w:rPr>
                <w:rFonts w:ascii="仿宋" w:hAnsi="仿宋" w:eastAsia="仿宋" w:cs="仿宋"/>
                <w:color w:val="auto"/>
                <w:spacing w:val="-4"/>
              </w:rPr>
              <w:t>教学建议：</w:t>
            </w:r>
            <w:r>
              <w:rPr>
                <w:rFonts w:hint="eastAsia" w:ascii="仿宋" w:hAnsi="仿宋" w:eastAsia="仿宋" w:cs="仿宋"/>
                <w:color w:val="auto"/>
                <w:spacing w:val="-4"/>
              </w:rPr>
              <w:t>在消防安保公司上岗实训。</w:t>
            </w:r>
          </w:p>
        </w:tc>
      </w:tr>
    </w:tbl>
    <w:p>
      <w:pPr>
        <w:rPr>
          <w:rFonts w:ascii="楷体" w:hAnsi="楷体" w:eastAsia="楷体"/>
          <w:b/>
          <w:sz w:val="24"/>
          <w:szCs w:val="24"/>
        </w:rPr>
      </w:pPr>
    </w:p>
    <w:p>
      <w:pPr>
        <w:rPr>
          <w:rFonts w:ascii="楷体" w:hAnsi="楷体" w:eastAsia="楷体"/>
          <w:b/>
          <w:sz w:val="24"/>
          <w:szCs w:val="24"/>
        </w:rPr>
      </w:pPr>
    </w:p>
    <w:p>
      <w:pPr>
        <w:rPr>
          <w:rFonts w:ascii="楷体" w:hAnsi="楷体" w:eastAsia="楷体"/>
          <w:b/>
          <w:sz w:val="24"/>
          <w:szCs w:val="24"/>
        </w:rPr>
      </w:pPr>
    </w:p>
    <w:p>
      <w:pPr>
        <w:rPr>
          <w:rFonts w:ascii="楷体" w:hAnsi="楷体" w:eastAsia="楷体"/>
          <w:b/>
          <w:sz w:val="24"/>
          <w:szCs w:val="24"/>
        </w:rPr>
      </w:pPr>
    </w:p>
    <w:p>
      <w:pPr>
        <w:rPr>
          <w:rFonts w:ascii="楷体" w:hAnsi="楷体" w:eastAsia="楷体" w:cs="黑体"/>
          <w:b/>
          <w:spacing w:val="-6"/>
          <w:sz w:val="24"/>
          <w:szCs w:val="24"/>
        </w:rPr>
      </w:pPr>
      <w:r>
        <w:rPr>
          <w:rFonts w:hint="eastAsia" w:ascii="楷体" w:hAnsi="楷体" w:eastAsia="楷体"/>
          <w:b/>
          <w:sz w:val="24"/>
          <w:szCs w:val="24"/>
        </w:rPr>
        <w:t>（三）</w:t>
      </w:r>
      <w:r>
        <w:rPr>
          <w:rFonts w:hint="eastAsia" w:ascii="楷体" w:hAnsi="楷体" w:eastAsia="楷体" w:cs="黑体"/>
          <w:b/>
          <w:spacing w:val="-6"/>
          <w:sz w:val="24"/>
          <w:szCs w:val="24"/>
        </w:rPr>
        <w:t>技能考证考级</w:t>
      </w:r>
    </w:p>
    <w:p>
      <w:pPr>
        <w:rPr>
          <w:rFonts w:ascii="楷体" w:hAnsi="楷体" w:eastAsia="楷体" w:cs="黑体"/>
          <w:b/>
          <w:spacing w:val="-6"/>
          <w:sz w:val="24"/>
          <w:szCs w:val="24"/>
        </w:rPr>
      </w:pPr>
    </w:p>
    <w:tbl>
      <w:tblPr>
        <w:tblStyle w:val="15"/>
        <w:tblW w:w="9021"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9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pacing w:line="500" w:lineRule="exact"/>
              <w:jc w:val="center"/>
              <w:rPr>
                <w:rFonts w:ascii="仿宋" w:hAnsi="仿宋" w:eastAsia="仿宋" w:cs="仿宋"/>
                <w:b/>
              </w:rPr>
            </w:pPr>
            <w:r>
              <w:rPr>
                <w:rFonts w:hint="eastAsia" w:ascii="仿宋" w:hAnsi="仿宋" w:eastAsia="仿宋" w:cs="仿宋"/>
                <w:b/>
              </w:rPr>
              <w:t>证书名称</w:t>
            </w:r>
          </w:p>
        </w:tc>
        <w:tc>
          <w:tcPr>
            <w:tcW w:w="5961" w:type="dxa"/>
            <w:vAlign w:val="center"/>
          </w:tcPr>
          <w:p>
            <w:pPr>
              <w:tabs>
                <w:tab w:val="center" w:pos="4153"/>
                <w:tab w:val="right" w:pos="8306"/>
              </w:tabs>
              <w:spacing w:line="500" w:lineRule="exact"/>
              <w:jc w:val="center"/>
              <w:rPr>
                <w:rFonts w:ascii="仿宋" w:hAnsi="仿宋" w:eastAsia="仿宋" w:cs="仿宋"/>
                <w:b/>
              </w:rPr>
            </w:pPr>
            <w:r>
              <w:rPr>
                <w:rFonts w:hint="eastAsia" w:ascii="仿宋" w:hAnsi="仿宋" w:eastAsia="仿宋" w:cs="仿宋"/>
                <w:b/>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spacing w:before="278" w:line="204" w:lineRule="auto"/>
              <w:ind w:firstLine="123"/>
              <w:jc w:val="center"/>
              <w:rPr>
                <w:rFonts w:ascii="仿宋" w:hAnsi="仿宋" w:eastAsia="仿宋" w:cs="仿宋"/>
                <w:color w:val="auto"/>
              </w:rPr>
            </w:pPr>
            <w:r>
              <w:rPr>
                <w:rFonts w:hint="eastAsia" w:ascii="仿宋" w:hAnsi="仿宋" w:eastAsia="仿宋" w:cs="仿宋"/>
                <w:color w:val="auto"/>
                <w:spacing w:val="-3"/>
              </w:rPr>
              <w:t>消防</w:t>
            </w:r>
            <w:r>
              <w:rPr>
                <w:rFonts w:ascii="仿宋" w:hAnsi="仿宋" w:eastAsia="仿宋" w:cs="仿宋"/>
                <w:color w:val="auto"/>
                <w:spacing w:val="-3"/>
              </w:rPr>
              <w:t>设施操作员</w:t>
            </w:r>
          </w:p>
        </w:tc>
        <w:tc>
          <w:tcPr>
            <w:tcW w:w="5961" w:type="dxa"/>
          </w:tcPr>
          <w:p>
            <w:pPr>
              <w:tabs>
                <w:tab w:val="center" w:pos="4153"/>
                <w:tab w:val="right" w:pos="8306"/>
              </w:tabs>
              <w:spacing w:line="500" w:lineRule="exact"/>
              <w:outlineLvl w:val="3"/>
              <w:rPr>
                <w:rFonts w:ascii="仿宋" w:hAnsi="仿宋" w:eastAsia="仿宋" w:cs="仿宋"/>
                <w:color w:val="auto"/>
              </w:rPr>
            </w:pPr>
            <w:r>
              <w:rPr>
                <w:rFonts w:hint="eastAsia" w:ascii="仿宋" w:hAnsi="仿宋" w:eastAsia="仿宋" w:cs="仿宋"/>
                <w:color w:val="auto"/>
              </w:rPr>
              <w:t>消防工作概述、燃烧和火灾的基本知识、建筑防火基本知识、电气消防基本知识、初起火灾处置知识、相关法律法规等。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spacing w:before="1" w:line="204" w:lineRule="auto"/>
              <w:ind w:firstLine="123"/>
              <w:jc w:val="center"/>
              <w:rPr>
                <w:rFonts w:ascii="仿宋" w:hAnsi="仿宋" w:eastAsia="仿宋" w:cs="仿宋"/>
                <w:color w:val="auto"/>
              </w:rPr>
            </w:pPr>
            <w:r>
              <w:rPr>
                <w:rFonts w:hint="eastAsia" w:ascii="仿宋" w:hAnsi="仿宋" w:eastAsia="仿宋" w:cs="仿宋"/>
                <w:color w:val="auto"/>
              </w:rPr>
              <w:t>应急救援证书</w:t>
            </w:r>
          </w:p>
        </w:tc>
        <w:tc>
          <w:tcPr>
            <w:tcW w:w="5961" w:type="dxa"/>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atLeast"/>
              <w:rPr>
                <w:rFonts w:ascii="仿宋" w:hAnsi="仿宋" w:eastAsia="仿宋" w:cs="仿宋"/>
                <w:color w:val="auto"/>
              </w:rPr>
            </w:pPr>
            <w:r>
              <w:rPr>
                <w:rFonts w:hint="eastAsia" w:ascii="仿宋" w:hAnsi="仿宋" w:eastAsia="仿宋" w:cs="仿宋"/>
                <w:color w:val="auto"/>
              </w:rPr>
              <w:t>紧急救援与紧急救护、自然灾害救助知识、事故灾难救助知识、公共卫生事故救助知识、社会安全事件救助知识等。</w:t>
            </w:r>
          </w:p>
        </w:tc>
      </w:tr>
    </w:tbl>
    <w:p>
      <w:pPr>
        <w:rPr>
          <w:rFonts w:ascii="楷体" w:hAnsi="楷体" w:eastAsia="楷体" w:cs="黑体"/>
          <w:b/>
          <w:spacing w:val="-6"/>
          <w:sz w:val="24"/>
          <w:szCs w:val="24"/>
        </w:rPr>
      </w:pPr>
    </w:p>
    <w:p>
      <w:pPr>
        <w:spacing w:line="500" w:lineRule="exact"/>
        <w:rPr>
          <w:rFonts w:ascii="楷体" w:hAnsi="楷体" w:eastAsia="楷体" w:cs="仿宋"/>
          <w:b/>
          <w:sz w:val="24"/>
        </w:rPr>
      </w:pPr>
      <w:bookmarkStart w:id="10" w:name="_Toc11691_WPSOffice_Level2"/>
      <w:r>
        <w:rPr>
          <w:rFonts w:hint="eastAsia" w:ascii="楷体" w:hAnsi="楷体" w:eastAsia="楷体" w:cs="仿宋"/>
          <w:b/>
          <w:bCs/>
          <w:sz w:val="24"/>
        </w:rPr>
        <w:t>（四）</w:t>
      </w:r>
      <w:r>
        <w:rPr>
          <w:rFonts w:hint="eastAsia" w:ascii="楷体" w:hAnsi="楷体" w:eastAsia="楷体" w:cs="仿宋"/>
          <w:b/>
          <w:sz w:val="24"/>
        </w:rPr>
        <w:t>综合素质训练</w:t>
      </w:r>
      <w:bookmarkEnd w:id="10"/>
      <w:r>
        <w:rPr>
          <w:rFonts w:hint="eastAsia" w:ascii="楷体" w:hAnsi="楷体" w:eastAsia="楷体" w:cs="仿宋"/>
          <w:b/>
          <w:sz w:val="24"/>
        </w:rPr>
        <w:t>（</w:t>
      </w:r>
      <w:r>
        <w:rPr>
          <w:rFonts w:hint="eastAsia" w:ascii="楷体" w:hAnsi="楷体" w:eastAsia="楷体" w:cs="仿宋"/>
          <w:b/>
          <w:bCs/>
          <w:sz w:val="24"/>
        </w:rPr>
        <w:t>详细见</w:t>
      </w:r>
      <w:r>
        <w:rPr>
          <w:rFonts w:hint="eastAsia" w:ascii="楷体" w:hAnsi="楷体" w:eastAsia="楷体" w:cs="仿宋"/>
          <w:sz w:val="24"/>
        </w:rPr>
        <w:t>《大学生综合素质教育分获取项目表》</w:t>
      </w:r>
      <w:r>
        <w:rPr>
          <w:rFonts w:hint="eastAsia" w:ascii="楷体" w:hAnsi="楷体" w:eastAsia="楷体" w:cs="仿宋"/>
          <w:b/>
          <w:sz w:val="24"/>
        </w:rPr>
        <w:t>）</w:t>
      </w:r>
    </w:p>
    <w:tbl>
      <w:tblPr>
        <w:tblStyle w:val="15"/>
        <w:tblpPr w:leftFromText="180" w:rightFromText="180" w:vertAnchor="text" w:horzAnchor="page" w:tblpX="1357" w:tblpY="398"/>
        <w:tblOverlap w:val="never"/>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77"/>
        <w:gridCol w:w="1715"/>
        <w:gridCol w:w="1211"/>
        <w:gridCol w:w="990"/>
        <w:gridCol w:w="809"/>
        <w:gridCol w:w="1329"/>
        <w:gridCol w:w="730"/>
        <w:gridCol w:w="121"/>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44" w:type="dxa"/>
            <w:vAlign w:val="center"/>
          </w:tcPr>
          <w:p>
            <w:pPr>
              <w:spacing w:line="360" w:lineRule="exact"/>
              <w:jc w:val="center"/>
              <w:rPr>
                <w:rFonts w:ascii="仿宋" w:hAnsi="仿宋" w:eastAsia="仿宋"/>
                <w:b/>
                <w:bCs/>
                <w:sz w:val="24"/>
              </w:rPr>
            </w:pPr>
            <w:r>
              <w:rPr>
                <w:rFonts w:hint="eastAsia" w:ascii="仿宋" w:hAnsi="仿宋" w:eastAsia="仿宋"/>
                <w:b/>
                <w:bCs/>
                <w:sz w:val="24"/>
              </w:rPr>
              <w:t>素质模块</w:t>
            </w:r>
          </w:p>
          <w:p>
            <w:pPr>
              <w:spacing w:line="360" w:lineRule="exact"/>
              <w:jc w:val="center"/>
              <w:rPr>
                <w:rFonts w:ascii="仿宋" w:hAnsi="仿宋" w:eastAsia="仿宋"/>
                <w:b/>
                <w:bCs/>
                <w:sz w:val="24"/>
              </w:rPr>
            </w:pPr>
            <w:r>
              <w:rPr>
                <w:rFonts w:hint="eastAsia" w:ascii="仿宋" w:hAnsi="仿宋" w:eastAsia="仿宋"/>
                <w:b/>
                <w:bCs/>
                <w:sz w:val="24"/>
              </w:rPr>
              <w:t>名称</w:t>
            </w:r>
          </w:p>
        </w:tc>
        <w:tc>
          <w:tcPr>
            <w:tcW w:w="4793" w:type="dxa"/>
            <w:gridSpan w:val="4"/>
            <w:vAlign w:val="center"/>
          </w:tcPr>
          <w:p>
            <w:pPr>
              <w:spacing w:line="360" w:lineRule="exact"/>
              <w:jc w:val="center"/>
              <w:rPr>
                <w:rFonts w:ascii="仿宋" w:hAnsi="仿宋" w:eastAsia="仿宋"/>
                <w:b/>
                <w:bCs/>
                <w:sz w:val="24"/>
              </w:rPr>
            </w:pPr>
            <w:r>
              <w:rPr>
                <w:rFonts w:hint="eastAsia" w:ascii="仿宋" w:hAnsi="仿宋" w:eastAsia="仿宋"/>
                <w:b/>
                <w:bCs/>
                <w:sz w:val="24"/>
              </w:rPr>
              <w:t>项目名称</w:t>
            </w:r>
          </w:p>
        </w:tc>
        <w:tc>
          <w:tcPr>
            <w:tcW w:w="809" w:type="dxa"/>
            <w:vAlign w:val="center"/>
          </w:tcPr>
          <w:p>
            <w:pPr>
              <w:spacing w:line="360" w:lineRule="exact"/>
              <w:jc w:val="center"/>
              <w:rPr>
                <w:rFonts w:ascii="仿宋" w:hAnsi="仿宋" w:eastAsia="仿宋"/>
              </w:rPr>
            </w:pPr>
            <w:r>
              <w:rPr>
                <w:rFonts w:hint="eastAsia" w:ascii="仿宋" w:hAnsi="仿宋" w:eastAsia="仿宋"/>
                <w:b/>
                <w:bCs/>
                <w:sz w:val="24"/>
              </w:rPr>
              <w:t>素质教育分/项</w:t>
            </w:r>
          </w:p>
        </w:tc>
        <w:tc>
          <w:tcPr>
            <w:tcW w:w="1329" w:type="dxa"/>
            <w:vAlign w:val="center"/>
          </w:tcPr>
          <w:p>
            <w:pPr>
              <w:spacing w:line="360" w:lineRule="exact"/>
              <w:jc w:val="center"/>
              <w:rPr>
                <w:rFonts w:ascii="仿宋" w:hAnsi="仿宋" w:eastAsia="仿宋"/>
                <w:b/>
                <w:bCs/>
                <w:sz w:val="24"/>
              </w:rPr>
            </w:pPr>
            <w:r>
              <w:rPr>
                <w:rFonts w:hint="eastAsia" w:ascii="仿宋" w:hAnsi="仿宋" w:eastAsia="仿宋"/>
                <w:b/>
                <w:bCs/>
                <w:sz w:val="24"/>
              </w:rPr>
              <w:t>考核</w:t>
            </w:r>
          </w:p>
          <w:p>
            <w:pPr>
              <w:spacing w:line="360" w:lineRule="exact"/>
              <w:jc w:val="center"/>
              <w:rPr>
                <w:rFonts w:ascii="仿宋" w:hAnsi="仿宋" w:eastAsia="仿宋"/>
                <w:b/>
                <w:bCs/>
                <w:sz w:val="24"/>
              </w:rPr>
            </w:pPr>
            <w:r>
              <w:rPr>
                <w:rFonts w:hint="eastAsia" w:ascii="仿宋" w:hAnsi="仿宋" w:eastAsia="仿宋"/>
                <w:b/>
                <w:bCs/>
                <w:sz w:val="24"/>
              </w:rPr>
              <w:t>要点</w:t>
            </w:r>
          </w:p>
        </w:tc>
        <w:tc>
          <w:tcPr>
            <w:tcW w:w="730" w:type="dxa"/>
            <w:vAlign w:val="center"/>
          </w:tcPr>
          <w:p>
            <w:pPr>
              <w:spacing w:line="360" w:lineRule="exact"/>
              <w:jc w:val="center"/>
              <w:rPr>
                <w:rFonts w:ascii="仿宋" w:hAnsi="仿宋" w:eastAsia="仿宋"/>
                <w:b/>
                <w:bCs/>
                <w:sz w:val="24"/>
              </w:rPr>
            </w:pPr>
            <w:r>
              <w:rPr>
                <w:rFonts w:hint="eastAsia" w:ascii="仿宋" w:hAnsi="仿宋" w:eastAsia="仿宋"/>
                <w:b/>
                <w:bCs/>
                <w:sz w:val="24"/>
              </w:rPr>
              <w:t>学期安排</w:t>
            </w:r>
          </w:p>
        </w:tc>
        <w:tc>
          <w:tcPr>
            <w:tcW w:w="745" w:type="dxa"/>
            <w:gridSpan w:val="2"/>
            <w:vAlign w:val="center"/>
          </w:tcPr>
          <w:p>
            <w:pPr>
              <w:spacing w:line="360" w:lineRule="exact"/>
              <w:jc w:val="center"/>
              <w:rPr>
                <w:rFonts w:ascii="仿宋" w:hAnsi="仿宋" w:eastAsia="仿宋"/>
                <w:b/>
                <w:bCs/>
                <w:sz w:val="24"/>
              </w:rPr>
            </w:pPr>
            <w:r>
              <w:rPr>
                <w:rFonts w:hint="eastAsia" w:ascii="仿宋" w:hAnsi="仿宋" w:eastAsia="仿宋"/>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744" w:type="dxa"/>
            <w:vMerge w:val="restart"/>
            <w:vAlign w:val="center"/>
          </w:tcPr>
          <w:p>
            <w:pPr>
              <w:spacing w:line="360" w:lineRule="exact"/>
              <w:jc w:val="center"/>
              <w:rPr>
                <w:rFonts w:ascii="仿宋" w:hAnsi="仿宋" w:eastAsia="仿宋"/>
                <w:bCs/>
              </w:rPr>
            </w:pPr>
            <w:r>
              <w:rPr>
                <w:rFonts w:hint="eastAsia" w:ascii="仿宋" w:hAnsi="仿宋" w:eastAsia="仿宋"/>
                <w:bCs/>
              </w:rPr>
              <w:t>思想</w:t>
            </w:r>
          </w:p>
          <w:p>
            <w:pPr>
              <w:jc w:val="center"/>
              <w:rPr>
                <w:rFonts w:ascii="仿宋" w:hAnsi="仿宋" w:eastAsia="仿宋"/>
                <w:bCs/>
              </w:rPr>
            </w:pPr>
            <w:r>
              <w:rPr>
                <w:rFonts w:hint="eastAsia" w:ascii="仿宋" w:hAnsi="仿宋" w:eastAsia="仿宋"/>
                <w:bCs/>
              </w:rPr>
              <w:t>素质</w:t>
            </w:r>
          </w:p>
          <w:p>
            <w:pPr>
              <w:jc w:val="center"/>
              <w:rPr>
                <w:rFonts w:ascii="仿宋" w:hAnsi="仿宋" w:eastAsia="仿宋"/>
                <w:bCs/>
              </w:rPr>
            </w:pPr>
            <w:r>
              <w:rPr>
                <w:rFonts w:hint="eastAsia" w:ascii="仿宋" w:hAnsi="仿宋" w:eastAsia="仿宋"/>
                <w:bCs/>
              </w:rPr>
              <w:t>(德）</w:t>
            </w:r>
          </w:p>
        </w:tc>
        <w:tc>
          <w:tcPr>
            <w:tcW w:w="877" w:type="dxa"/>
            <w:vAlign w:val="center"/>
          </w:tcPr>
          <w:p>
            <w:pPr>
              <w:spacing w:line="360" w:lineRule="exact"/>
              <w:jc w:val="center"/>
              <w:rPr>
                <w:rFonts w:ascii="仿宋" w:hAnsi="仿宋" w:eastAsia="仿宋"/>
                <w:bCs/>
              </w:rPr>
            </w:pPr>
            <w:r>
              <w:rPr>
                <w:rFonts w:hint="eastAsia" w:ascii="仿宋" w:hAnsi="仿宋" w:eastAsia="仿宋"/>
                <w:bCs/>
              </w:rPr>
              <w:t>项目名称</w:t>
            </w:r>
          </w:p>
        </w:tc>
        <w:tc>
          <w:tcPr>
            <w:tcW w:w="1715" w:type="dxa"/>
            <w:vAlign w:val="center"/>
          </w:tcPr>
          <w:p>
            <w:pPr>
              <w:spacing w:line="360" w:lineRule="exact"/>
              <w:jc w:val="center"/>
              <w:rPr>
                <w:rFonts w:ascii="仿宋" w:hAnsi="仿宋" w:eastAsia="仿宋"/>
                <w:bCs/>
              </w:rPr>
            </w:pPr>
            <w:r>
              <w:rPr>
                <w:rFonts w:hint="eastAsia" w:ascii="仿宋" w:hAnsi="仿宋" w:eastAsia="仿宋"/>
                <w:bCs/>
              </w:rPr>
              <w:t>具体内容</w:t>
            </w:r>
          </w:p>
        </w:tc>
        <w:tc>
          <w:tcPr>
            <w:tcW w:w="2201" w:type="dxa"/>
            <w:gridSpan w:val="2"/>
            <w:vAlign w:val="center"/>
          </w:tcPr>
          <w:p>
            <w:pPr>
              <w:spacing w:line="360" w:lineRule="exact"/>
              <w:jc w:val="center"/>
              <w:rPr>
                <w:rFonts w:ascii="仿宋" w:hAnsi="仿宋" w:eastAsia="仿宋"/>
                <w:bCs/>
              </w:rPr>
            </w:pPr>
            <w:r>
              <w:rPr>
                <w:rFonts w:hint="eastAsia" w:ascii="仿宋" w:hAnsi="仿宋" w:eastAsia="仿宋"/>
                <w:bCs/>
              </w:rPr>
              <w:t>活动与形式</w:t>
            </w:r>
          </w:p>
        </w:tc>
        <w:tc>
          <w:tcPr>
            <w:tcW w:w="809" w:type="dxa"/>
            <w:vAlign w:val="center"/>
          </w:tcPr>
          <w:p>
            <w:pPr>
              <w:jc w:val="center"/>
              <w:rPr>
                <w:rFonts w:ascii="仿宋" w:hAnsi="仿宋" w:eastAsia="仿宋"/>
              </w:rPr>
            </w:pPr>
            <w:r>
              <w:rPr>
                <w:rFonts w:hint="eastAsia" w:ascii="仿宋" w:hAnsi="仿宋" w:eastAsia="仿宋"/>
                <w:bCs/>
              </w:rPr>
              <w:t xml:space="preserve"> </w:t>
            </w:r>
          </w:p>
        </w:tc>
        <w:tc>
          <w:tcPr>
            <w:tcW w:w="1329" w:type="dxa"/>
            <w:vMerge w:val="restart"/>
            <w:vAlign w:val="center"/>
          </w:tcPr>
          <w:p>
            <w:pPr>
              <w:jc w:val="center"/>
              <w:rPr>
                <w:rFonts w:ascii="仿宋" w:hAnsi="仿宋" w:eastAsia="仿宋"/>
                <w:bCs/>
              </w:rPr>
            </w:pPr>
            <w:r>
              <w:rPr>
                <w:rFonts w:hint="eastAsia" w:ascii="仿宋" w:hAnsi="仿宋" w:eastAsia="仿宋"/>
              </w:rPr>
              <w:t>活动感悟（50-100字）</w:t>
            </w:r>
          </w:p>
        </w:tc>
        <w:tc>
          <w:tcPr>
            <w:tcW w:w="730" w:type="dxa"/>
            <w:vMerge w:val="restart"/>
            <w:vAlign w:val="center"/>
          </w:tcPr>
          <w:p>
            <w:pPr>
              <w:jc w:val="center"/>
              <w:rPr>
                <w:rFonts w:ascii="仿宋" w:hAnsi="仿宋" w:eastAsia="仿宋"/>
                <w:bCs/>
              </w:rPr>
            </w:pPr>
            <w:r>
              <w:rPr>
                <w:rFonts w:hint="eastAsia" w:ascii="仿宋" w:hAnsi="仿宋" w:eastAsia="仿宋"/>
                <w:bCs/>
              </w:rPr>
              <w:t>1-4</w:t>
            </w:r>
          </w:p>
          <w:p>
            <w:pPr>
              <w:jc w:val="center"/>
              <w:rPr>
                <w:rFonts w:ascii="仿宋" w:hAnsi="仿宋" w:eastAsia="仿宋"/>
                <w:bCs/>
              </w:rPr>
            </w:pPr>
          </w:p>
        </w:tc>
        <w:tc>
          <w:tcPr>
            <w:tcW w:w="745" w:type="dxa"/>
            <w:gridSpan w:val="2"/>
            <w:vMerge w:val="restart"/>
            <w:vAlign w:val="center"/>
          </w:tcPr>
          <w:p>
            <w:pPr>
              <w:jc w:val="center"/>
              <w:rPr>
                <w:rFonts w:ascii="仿宋" w:hAnsi="仿宋" w:eastAsia="仿宋"/>
                <w:bCs/>
              </w:rPr>
            </w:pPr>
            <w:r>
              <w:rPr>
                <w:rFonts w:hint="eastAsia" w:ascii="仿宋" w:hAnsi="仿宋" w:eastAsia="仿宋"/>
                <w:bCs/>
              </w:rPr>
              <w:t>马克思主义学院、学生处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3" w:hRule="atLeast"/>
        </w:trPr>
        <w:tc>
          <w:tcPr>
            <w:tcW w:w="744" w:type="dxa"/>
            <w:vMerge w:val="continue"/>
            <w:vAlign w:val="center"/>
          </w:tcPr>
          <w:p>
            <w:pPr>
              <w:jc w:val="center"/>
              <w:rPr>
                <w:rFonts w:ascii="仿宋" w:hAnsi="仿宋" w:eastAsia="仿宋"/>
                <w:bCs/>
              </w:rPr>
            </w:pPr>
          </w:p>
        </w:tc>
        <w:tc>
          <w:tcPr>
            <w:tcW w:w="877" w:type="dxa"/>
            <w:vAlign w:val="center"/>
          </w:tcPr>
          <w:p>
            <w:pPr>
              <w:spacing w:line="360" w:lineRule="exact"/>
              <w:jc w:val="center"/>
              <w:rPr>
                <w:rFonts w:ascii="仿宋" w:hAnsi="仿宋" w:eastAsia="仿宋"/>
                <w:bCs/>
              </w:rPr>
            </w:pPr>
            <w:r>
              <w:rPr>
                <w:rFonts w:hint="eastAsia" w:ascii="仿宋" w:hAnsi="仿宋" w:eastAsia="仿宋"/>
                <w:bCs/>
              </w:rPr>
              <w:t>思想素质类活动</w:t>
            </w:r>
          </w:p>
        </w:tc>
        <w:tc>
          <w:tcPr>
            <w:tcW w:w="1715" w:type="dxa"/>
            <w:vAlign w:val="center"/>
          </w:tcPr>
          <w:p>
            <w:pPr>
              <w:spacing w:line="360" w:lineRule="exact"/>
              <w:jc w:val="center"/>
              <w:rPr>
                <w:rFonts w:ascii="仿宋" w:hAnsi="仿宋" w:eastAsia="仿宋"/>
                <w:bCs/>
              </w:rPr>
            </w:pPr>
            <w:r>
              <w:rPr>
                <w:rFonts w:hint="eastAsia" w:ascii="仿宋" w:hAnsi="仿宋" w:eastAsia="仿宋"/>
                <w:bCs/>
              </w:rPr>
              <w:t>爱国、理想、世界观、人生观、价值观、集体主义、红船精神、井冈山精神、长征精神、改革开放精神、女排精神、抗疫精神、蒙古马精神</w:t>
            </w:r>
          </w:p>
        </w:tc>
        <w:tc>
          <w:tcPr>
            <w:tcW w:w="1211" w:type="dxa"/>
            <w:vAlign w:val="center"/>
          </w:tcPr>
          <w:p>
            <w:pPr>
              <w:spacing w:line="360" w:lineRule="exact"/>
              <w:jc w:val="center"/>
              <w:rPr>
                <w:rFonts w:ascii="仿宋" w:hAnsi="仿宋" w:eastAsia="仿宋"/>
                <w:bCs/>
              </w:rPr>
            </w:pPr>
            <w:r>
              <w:rPr>
                <w:rFonts w:hint="eastAsia" w:ascii="仿宋" w:hAnsi="仿宋" w:eastAsia="仿宋"/>
                <w:bCs/>
              </w:rPr>
              <w:t>红色故事会、民族团结故事会、参观走访....</w:t>
            </w:r>
          </w:p>
        </w:tc>
        <w:tc>
          <w:tcPr>
            <w:tcW w:w="990" w:type="dxa"/>
            <w:vMerge w:val="restart"/>
            <w:vAlign w:val="center"/>
          </w:tcPr>
          <w:p>
            <w:pPr>
              <w:spacing w:line="360" w:lineRule="exact"/>
              <w:jc w:val="center"/>
              <w:rPr>
                <w:rFonts w:ascii="仿宋" w:hAnsi="仿宋" w:eastAsia="仿宋"/>
                <w:bCs/>
              </w:rPr>
            </w:pPr>
            <w:r>
              <w:rPr>
                <w:rFonts w:hint="eastAsia" w:ascii="仿宋" w:hAnsi="仿宋" w:eastAsia="仿宋"/>
                <w:bCs/>
              </w:rPr>
              <w:t>演讲、辩论、征文、微视频、美篇；与本专业行业结合的其他形式，等形式多样的活动</w:t>
            </w:r>
          </w:p>
        </w:tc>
        <w:tc>
          <w:tcPr>
            <w:tcW w:w="809" w:type="dxa"/>
            <w:vAlign w:val="center"/>
          </w:tcPr>
          <w:p>
            <w:pPr>
              <w:jc w:val="center"/>
              <w:rPr>
                <w:rFonts w:ascii="仿宋" w:hAnsi="仿宋" w:eastAsia="仿宋"/>
                <w:bCs/>
              </w:rPr>
            </w:pPr>
            <w:r>
              <w:rPr>
                <w:rFonts w:hint="eastAsia" w:ascii="仿宋" w:hAnsi="仿宋" w:eastAsia="仿宋"/>
                <w:bCs/>
              </w:rPr>
              <w:t>5</w:t>
            </w:r>
          </w:p>
        </w:tc>
        <w:tc>
          <w:tcPr>
            <w:tcW w:w="1329" w:type="dxa"/>
            <w:vMerge w:val="continue"/>
            <w:vAlign w:val="center"/>
          </w:tcPr>
          <w:p>
            <w:pPr>
              <w:jc w:val="center"/>
              <w:rPr>
                <w:rFonts w:ascii="仿宋" w:hAnsi="仿宋" w:eastAsia="仿宋"/>
              </w:rPr>
            </w:pPr>
          </w:p>
        </w:tc>
        <w:tc>
          <w:tcPr>
            <w:tcW w:w="730" w:type="dxa"/>
            <w:vMerge w:val="continue"/>
            <w:vAlign w:val="center"/>
          </w:tcPr>
          <w:p>
            <w:pPr>
              <w:jc w:val="center"/>
              <w:rPr>
                <w:rFonts w:ascii="仿宋" w:hAnsi="仿宋" w:eastAsia="仿宋"/>
                <w:bCs/>
              </w:rPr>
            </w:pPr>
          </w:p>
        </w:tc>
        <w:tc>
          <w:tcPr>
            <w:tcW w:w="745" w:type="dxa"/>
            <w:gridSpan w:val="2"/>
            <w:vMerge w:val="continue"/>
            <w:vAlign w:val="center"/>
          </w:tcPr>
          <w:p>
            <w:pPr>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44" w:type="dxa"/>
            <w:vMerge w:val="continue"/>
            <w:vAlign w:val="center"/>
          </w:tcPr>
          <w:p>
            <w:pPr>
              <w:spacing w:line="360" w:lineRule="exact"/>
              <w:jc w:val="center"/>
              <w:rPr>
                <w:rFonts w:ascii="仿宋" w:hAnsi="仿宋" w:eastAsia="仿宋"/>
                <w:b/>
                <w:bCs/>
              </w:rPr>
            </w:pPr>
          </w:p>
        </w:tc>
        <w:tc>
          <w:tcPr>
            <w:tcW w:w="877" w:type="dxa"/>
            <w:vAlign w:val="center"/>
          </w:tcPr>
          <w:p>
            <w:pPr>
              <w:spacing w:line="360" w:lineRule="exact"/>
              <w:jc w:val="center"/>
              <w:rPr>
                <w:rFonts w:ascii="仿宋" w:hAnsi="仿宋" w:eastAsia="仿宋"/>
                <w:bCs/>
              </w:rPr>
            </w:pPr>
            <w:r>
              <w:rPr>
                <w:rFonts w:hint="eastAsia" w:ascii="仿宋" w:hAnsi="仿宋" w:eastAsia="仿宋"/>
                <w:bCs/>
              </w:rPr>
              <w:t>法律素质类活动</w:t>
            </w:r>
          </w:p>
        </w:tc>
        <w:tc>
          <w:tcPr>
            <w:tcW w:w="1715" w:type="dxa"/>
            <w:vAlign w:val="center"/>
          </w:tcPr>
          <w:p>
            <w:pPr>
              <w:spacing w:line="360" w:lineRule="exact"/>
              <w:jc w:val="center"/>
              <w:rPr>
                <w:rFonts w:ascii="仿宋" w:hAnsi="仿宋" w:eastAsia="仿宋"/>
                <w:bCs/>
              </w:rPr>
            </w:pPr>
            <w:r>
              <w:rPr>
                <w:rFonts w:hint="eastAsia" w:ascii="仿宋" w:hAnsi="仿宋" w:eastAsia="仿宋"/>
                <w:bCs/>
              </w:rPr>
              <w:t>道路交通安全法</w:t>
            </w:r>
          </w:p>
          <w:p>
            <w:pPr>
              <w:spacing w:line="360" w:lineRule="exact"/>
              <w:jc w:val="center"/>
              <w:rPr>
                <w:rFonts w:ascii="仿宋" w:hAnsi="仿宋" w:eastAsia="仿宋"/>
                <w:bCs/>
              </w:rPr>
            </w:pPr>
            <w:r>
              <w:rPr>
                <w:rFonts w:hint="eastAsia" w:ascii="仿宋" w:hAnsi="仿宋" w:eastAsia="仿宋"/>
                <w:bCs/>
              </w:rPr>
              <w:t>国家安全法、网络安全、反诈骗...</w:t>
            </w:r>
          </w:p>
        </w:tc>
        <w:tc>
          <w:tcPr>
            <w:tcW w:w="1211" w:type="dxa"/>
            <w:vAlign w:val="center"/>
          </w:tcPr>
          <w:p>
            <w:pPr>
              <w:spacing w:line="360" w:lineRule="exact"/>
              <w:jc w:val="center"/>
              <w:rPr>
                <w:rFonts w:ascii="仿宋" w:hAnsi="仿宋" w:eastAsia="仿宋"/>
                <w:bCs/>
              </w:rPr>
            </w:pPr>
            <w:r>
              <w:rPr>
                <w:rFonts w:hint="eastAsia" w:ascii="仿宋" w:hAnsi="仿宋" w:eastAsia="仿宋"/>
                <w:bCs/>
              </w:rPr>
              <w:t>上街宣传、模拟法庭、法庭观摩...</w:t>
            </w:r>
          </w:p>
        </w:tc>
        <w:tc>
          <w:tcPr>
            <w:tcW w:w="990" w:type="dxa"/>
            <w:vMerge w:val="continue"/>
            <w:vAlign w:val="center"/>
          </w:tcPr>
          <w:p>
            <w:pPr>
              <w:spacing w:line="360" w:lineRule="exact"/>
              <w:jc w:val="center"/>
              <w:rPr>
                <w:rFonts w:ascii="仿宋" w:hAnsi="仿宋" w:eastAsia="仿宋"/>
                <w:bCs/>
              </w:rPr>
            </w:pPr>
          </w:p>
        </w:tc>
        <w:tc>
          <w:tcPr>
            <w:tcW w:w="809" w:type="dxa"/>
            <w:vAlign w:val="center"/>
          </w:tcPr>
          <w:p>
            <w:pPr>
              <w:jc w:val="center"/>
              <w:rPr>
                <w:rFonts w:ascii="仿宋" w:hAnsi="仿宋" w:eastAsia="仿宋"/>
              </w:rPr>
            </w:pPr>
            <w:r>
              <w:rPr>
                <w:rFonts w:ascii="仿宋" w:hAnsi="仿宋" w:eastAsia="仿宋"/>
                <w:bCs/>
              </w:rPr>
              <w:t>5</w:t>
            </w:r>
          </w:p>
        </w:tc>
        <w:tc>
          <w:tcPr>
            <w:tcW w:w="1329" w:type="dxa"/>
            <w:vAlign w:val="center"/>
          </w:tcPr>
          <w:p>
            <w:pPr>
              <w:jc w:val="center"/>
              <w:rPr>
                <w:rFonts w:ascii="仿宋" w:hAnsi="仿宋" w:eastAsia="仿宋"/>
              </w:rPr>
            </w:pPr>
            <w:r>
              <w:rPr>
                <w:rFonts w:hint="eastAsia" w:ascii="仿宋" w:hAnsi="仿宋" w:eastAsia="仿宋"/>
              </w:rPr>
              <w:t>参与活动主题、内容</w:t>
            </w:r>
          </w:p>
        </w:tc>
        <w:tc>
          <w:tcPr>
            <w:tcW w:w="730" w:type="dxa"/>
            <w:vMerge w:val="continue"/>
            <w:vAlign w:val="center"/>
          </w:tcPr>
          <w:p>
            <w:pPr>
              <w:jc w:val="center"/>
              <w:rPr>
                <w:rFonts w:ascii="仿宋" w:hAnsi="仿宋" w:eastAsia="仿宋"/>
                <w:b/>
                <w:bCs/>
              </w:rPr>
            </w:pPr>
          </w:p>
        </w:tc>
        <w:tc>
          <w:tcPr>
            <w:tcW w:w="745" w:type="dxa"/>
            <w:gridSpan w:val="2"/>
            <w:vMerge w:val="continue"/>
            <w:vAlign w:val="center"/>
          </w:tcPr>
          <w:p>
            <w:pPr>
              <w:jc w:val="center"/>
              <w:rPr>
                <w:rFonts w:ascii="仿宋" w:hAnsi="仿宋" w:eastAsia="仿宋"/>
                <w:b/>
                <w:bCs/>
              </w:rPr>
            </w:pPr>
          </w:p>
        </w:tc>
      </w:tr>
      <w:tr>
        <w:tblPrEx>
          <w:tblLayout w:type="fixed"/>
          <w:tblCellMar>
            <w:top w:w="0" w:type="dxa"/>
            <w:left w:w="108" w:type="dxa"/>
            <w:bottom w:w="0" w:type="dxa"/>
            <w:right w:w="108" w:type="dxa"/>
          </w:tblCellMar>
        </w:tblPrEx>
        <w:trPr>
          <w:trHeight w:val="1426" w:hRule="atLeast"/>
        </w:trPr>
        <w:tc>
          <w:tcPr>
            <w:tcW w:w="744" w:type="dxa"/>
            <w:vMerge w:val="continue"/>
            <w:vAlign w:val="center"/>
          </w:tcPr>
          <w:p>
            <w:pPr>
              <w:spacing w:line="360" w:lineRule="exact"/>
              <w:jc w:val="center"/>
              <w:rPr>
                <w:rFonts w:ascii="仿宋" w:hAnsi="仿宋" w:eastAsia="仿宋"/>
                <w:b/>
                <w:bCs/>
              </w:rPr>
            </w:pPr>
          </w:p>
        </w:tc>
        <w:tc>
          <w:tcPr>
            <w:tcW w:w="877" w:type="dxa"/>
            <w:vAlign w:val="center"/>
          </w:tcPr>
          <w:p>
            <w:pPr>
              <w:spacing w:line="360" w:lineRule="exact"/>
              <w:jc w:val="center"/>
              <w:rPr>
                <w:rFonts w:ascii="仿宋" w:hAnsi="仿宋" w:eastAsia="仿宋"/>
                <w:bCs/>
              </w:rPr>
            </w:pPr>
            <w:r>
              <w:rPr>
                <w:rFonts w:hint="eastAsia" w:ascii="仿宋" w:hAnsi="仿宋" w:eastAsia="仿宋"/>
                <w:bCs/>
              </w:rPr>
              <w:t>政治素质类活动</w:t>
            </w:r>
          </w:p>
        </w:tc>
        <w:tc>
          <w:tcPr>
            <w:tcW w:w="1715" w:type="dxa"/>
            <w:vAlign w:val="center"/>
          </w:tcPr>
          <w:p>
            <w:pPr>
              <w:spacing w:line="360" w:lineRule="exact"/>
              <w:jc w:val="center"/>
              <w:rPr>
                <w:rFonts w:ascii="仿宋" w:hAnsi="仿宋" w:eastAsia="仿宋"/>
                <w:bCs/>
              </w:rPr>
            </w:pPr>
            <w:r>
              <w:rPr>
                <w:rFonts w:hint="eastAsia" w:ascii="仿宋" w:hAnsi="仿宋" w:eastAsia="仿宋"/>
                <w:bCs/>
              </w:rPr>
              <w:t>国际国内民主、法治、选举、制度</w:t>
            </w:r>
          </w:p>
        </w:tc>
        <w:tc>
          <w:tcPr>
            <w:tcW w:w="1211" w:type="dxa"/>
            <w:vAlign w:val="center"/>
          </w:tcPr>
          <w:p>
            <w:pPr>
              <w:spacing w:line="360" w:lineRule="exact"/>
              <w:jc w:val="center"/>
              <w:rPr>
                <w:rFonts w:ascii="仿宋" w:hAnsi="仿宋" w:eastAsia="仿宋"/>
                <w:bCs/>
              </w:rPr>
            </w:pPr>
            <w:r>
              <w:rPr>
                <w:rFonts w:hint="eastAsia" w:ascii="仿宋" w:hAnsi="仿宋" w:eastAsia="仿宋"/>
                <w:bCs/>
              </w:rPr>
              <w:t>观看视频、大学生宣讲、班级模拟演示....</w:t>
            </w:r>
          </w:p>
        </w:tc>
        <w:tc>
          <w:tcPr>
            <w:tcW w:w="990" w:type="dxa"/>
            <w:vMerge w:val="continue"/>
            <w:vAlign w:val="center"/>
          </w:tcPr>
          <w:p>
            <w:pPr>
              <w:spacing w:line="360" w:lineRule="exact"/>
              <w:jc w:val="center"/>
              <w:rPr>
                <w:rFonts w:ascii="仿宋" w:hAnsi="仿宋" w:eastAsia="仿宋"/>
                <w:bCs/>
              </w:rPr>
            </w:pPr>
          </w:p>
        </w:tc>
        <w:tc>
          <w:tcPr>
            <w:tcW w:w="809" w:type="dxa"/>
            <w:vAlign w:val="center"/>
          </w:tcPr>
          <w:p>
            <w:pPr>
              <w:spacing w:line="360" w:lineRule="exact"/>
              <w:jc w:val="center"/>
              <w:rPr>
                <w:rFonts w:ascii="仿宋" w:hAnsi="仿宋" w:eastAsia="仿宋"/>
              </w:rPr>
            </w:pPr>
            <w:r>
              <w:rPr>
                <w:rFonts w:ascii="仿宋" w:hAnsi="仿宋" w:eastAsia="仿宋"/>
                <w:bCs/>
              </w:rPr>
              <w:t>5</w:t>
            </w:r>
          </w:p>
        </w:tc>
        <w:tc>
          <w:tcPr>
            <w:tcW w:w="1329" w:type="dxa"/>
            <w:vAlign w:val="center"/>
          </w:tcPr>
          <w:p>
            <w:pPr>
              <w:spacing w:line="360" w:lineRule="exact"/>
              <w:jc w:val="center"/>
              <w:rPr>
                <w:rFonts w:ascii="仿宋" w:hAnsi="仿宋" w:eastAsia="仿宋"/>
              </w:rPr>
            </w:pPr>
            <w:r>
              <w:rPr>
                <w:rFonts w:hint="eastAsia" w:ascii="仿宋" w:hAnsi="仿宋" w:eastAsia="仿宋"/>
              </w:rPr>
              <w:t>活动照片</w:t>
            </w:r>
          </w:p>
        </w:tc>
        <w:tc>
          <w:tcPr>
            <w:tcW w:w="730" w:type="dxa"/>
            <w:vMerge w:val="continue"/>
            <w:vAlign w:val="center"/>
          </w:tcPr>
          <w:p>
            <w:pPr>
              <w:spacing w:line="360" w:lineRule="exact"/>
              <w:jc w:val="center"/>
              <w:rPr>
                <w:rFonts w:ascii="仿宋" w:hAnsi="仿宋" w:eastAsia="仿宋"/>
                <w:b/>
                <w:bCs/>
              </w:rPr>
            </w:pPr>
          </w:p>
        </w:tc>
        <w:tc>
          <w:tcPr>
            <w:tcW w:w="745" w:type="dxa"/>
            <w:gridSpan w:val="2"/>
            <w:vMerge w:val="continue"/>
            <w:vAlign w:val="center"/>
          </w:tcPr>
          <w:p>
            <w:pPr>
              <w:spacing w:line="360" w:lineRule="exact"/>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744" w:type="dxa"/>
            <w:vAlign w:val="center"/>
          </w:tcPr>
          <w:p>
            <w:pPr>
              <w:spacing w:line="360" w:lineRule="exact"/>
              <w:jc w:val="center"/>
              <w:rPr>
                <w:rFonts w:ascii="仿宋" w:hAnsi="仿宋" w:eastAsia="仿宋"/>
                <w:b/>
                <w:bCs/>
              </w:rPr>
            </w:pPr>
          </w:p>
        </w:tc>
        <w:tc>
          <w:tcPr>
            <w:tcW w:w="877" w:type="dxa"/>
            <w:vAlign w:val="center"/>
          </w:tcPr>
          <w:p>
            <w:pPr>
              <w:spacing w:line="360" w:lineRule="exact"/>
              <w:jc w:val="center"/>
              <w:rPr>
                <w:rFonts w:ascii="仿宋_GB2312" w:hAnsi="宋体" w:eastAsia="仿宋_GB2312"/>
                <w:bCs/>
              </w:rPr>
            </w:pPr>
            <w:r>
              <w:rPr>
                <w:rFonts w:hint="eastAsia" w:ascii="仿宋_GB2312" w:hAnsi="宋体" w:eastAsia="仿宋_GB2312"/>
                <w:bCs/>
              </w:rPr>
              <w:t>道德素质类活动</w:t>
            </w:r>
          </w:p>
        </w:tc>
        <w:tc>
          <w:tcPr>
            <w:tcW w:w="1715" w:type="dxa"/>
            <w:vAlign w:val="center"/>
          </w:tcPr>
          <w:p>
            <w:pPr>
              <w:spacing w:line="360" w:lineRule="exact"/>
              <w:jc w:val="center"/>
              <w:rPr>
                <w:rFonts w:ascii="仿宋_GB2312" w:hAnsi="宋体" w:eastAsia="仿宋_GB2312"/>
                <w:bCs/>
              </w:rPr>
            </w:pPr>
            <w:r>
              <w:rPr>
                <w:rFonts w:hint="eastAsia" w:ascii="仿宋_GB2312" w:hAnsi="宋体" w:eastAsia="仿宋_GB2312"/>
                <w:bCs/>
              </w:rPr>
              <w:t>社会公德、职业道德、家庭美德、个人品德</w:t>
            </w:r>
          </w:p>
        </w:tc>
        <w:tc>
          <w:tcPr>
            <w:tcW w:w="1211" w:type="dxa"/>
            <w:vAlign w:val="center"/>
          </w:tcPr>
          <w:p>
            <w:pPr>
              <w:spacing w:line="360" w:lineRule="exact"/>
              <w:jc w:val="center"/>
              <w:rPr>
                <w:rFonts w:ascii="仿宋_GB2312" w:hAnsi="宋体" w:eastAsia="仿宋_GB2312"/>
                <w:bCs/>
              </w:rPr>
            </w:pPr>
            <w:r>
              <w:rPr>
                <w:rFonts w:hint="eastAsia" w:ascii="仿宋_GB2312" w:hAnsi="宋体" w:eastAsia="仿宋_GB2312"/>
                <w:bCs/>
              </w:rPr>
              <w:t>文明图片展、礼仪训练、道德体验、志愿活动.....</w:t>
            </w:r>
          </w:p>
        </w:tc>
        <w:tc>
          <w:tcPr>
            <w:tcW w:w="990" w:type="dxa"/>
            <w:vAlign w:val="center"/>
          </w:tcPr>
          <w:p>
            <w:pPr>
              <w:spacing w:line="360" w:lineRule="exact"/>
              <w:jc w:val="center"/>
              <w:rPr>
                <w:rFonts w:ascii="仿宋_GB2312" w:hAnsi="宋体" w:eastAsia="仿宋_GB2312"/>
                <w:bCs/>
              </w:rPr>
            </w:pPr>
          </w:p>
        </w:tc>
        <w:tc>
          <w:tcPr>
            <w:tcW w:w="809" w:type="dxa"/>
            <w:vAlign w:val="center"/>
          </w:tcPr>
          <w:p>
            <w:pPr>
              <w:spacing w:line="360" w:lineRule="exact"/>
              <w:jc w:val="center"/>
            </w:pPr>
            <w:r>
              <w:rPr>
                <w:rFonts w:ascii="仿宋_GB2312" w:eastAsia="仿宋_GB2312"/>
                <w:bCs/>
              </w:rPr>
              <w:t>5</w:t>
            </w:r>
          </w:p>
        </w:tc>
        <w:tc>
          <w:tcPr>
            <w:tcW w:w="1329" w:type="dxa"/>
            <w:vAlign w:val="center"/>
          </w:tcPr>
          <w:p>
            <w:pPr>
              <w:spacing w:line="360" w:lineRule="exact"/>
              <w:jc w:val="center"/>
              <w:rPr>
                <w:rFonts w:ascii="仿宋_GB2312" w:eastAsia="仿宋_GB2312"/>
              </w:rPr>
            </w:pPr>
            <w:r>
              <w:rPr>
                <w:rFonts w:hint="eastAsia" w:ascii="仿宋_GB2312" w:eastAsia="仿宋_GB2312"/>
                <w:bCs/>
              </w:rPr>
              <w:t>活动时间与地点</w:t>
            </w:r>
          </w:p>
        </w:tc>
        <w:tc>
          <w:tcPr>
            <w:tcW w:w="730" w:type="dxa"/>
            <w:vAlign w:val="center"/>
          </w:tcPr>
          <w:p>
            <w:pPr>
              <w:spacing w:line="360" w:lineRule="exact"/>
              <w:jc w:val="center"/>
              <w:rPr>
                <w:rFonts w:ascii="仿宋" w:hAnsi="仿宋" w:eastAsia="仿宋"/>
                <w:b/>
                <w:bCs/>
              </w:rPr>
            </w:pPr>
          </w:p>
        </w:tc>
        <w:tc>
          <w:tcPr>
            <w:tcW w:w="745" w:type="dxa"/>
            <w:gridSpan w:val="2"/>
            <w:vAlign w:val="center"/>
          </w:tcPr>
          <w:p>
            <w:pPr>
              <w:spacing w:line="360" w:lineRule="exact"/>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9150" w:type="dxa"/>
            <w:gridSpan w:val="10"/>
            <w:vAlign w:val="center"/>
          </w:tcPr>
          <w:p>
            <w:pPr>
              <w:spacing w:line="360" w:lineRule="exact"/>
              <w:rPr>
                <w:rFonts w:ascii="仿宋" w:hAnsi="仿宋" w:eastAsia="仿宋"/>
                <w:b/>
                <w:bCs/>
              </w:rPr>
            </w:pPr>
            <w:r>
              <w:rPr>
                <w:rFonts w:hint="eastAsia" w:ascii="仿宋" w:hAnsi="仿宋" w:eastAsia="仿宋"/>
                <w:b/>
                <w:bCs/>
                <w:sz w:val="24"/>
              </w:rPr>
              <w:t>思想素质教育分/学分获取办法</w:t>
            </w:r>
            <w:r>
              <w:rPr>
                <w:rFonts w:hint="eastAsia" w:ascii="仿宋" w:hAnsi="仿宋" w:eastAsia="仿宋"/>
                <w:bCs/>
              </w:rPr>
              <w:t>：</w:t>
            </w:r>
            <w:r>
              <w:rPr>
                <w:rFonts w:ascii="仿宋" w:hAnsi="仿宋" w:eastAsia="仿宋"/>
                <w:b/>
                <w:bCs/>
              </w:rPr>
              <w:t xml:space="preserve"> </w:t>
            </w:r>
            <w:r>
              <w:rPr>
                <w:rFonts w:hint="eastAsia" w:ascii="仿宋_GB2312" w:hAnsi="Calibri" w:eastAsia="仿宋_GB2312" w:cs="Times New Roman"/>
                <w:bCs/>
                <w:snapToGrid/>
                <w:color w:val="auto"/>
                <w:kern w:val="2"/>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cs="Times New Roman"/>
                <w:bCs/>
                <w:snapToGrid/>
                <w:color w:val="auto"/>
                <w:kern w:val="2"/>
              </w:rPr>
              <w:t>20</w:t>
            </w:r>
            <w:r>
              <w:rPr>
                <w:rFonts w:hint="eastAsia" w:ascii="仿宋_GB2312" w:hAnsi="宋体" w:eastAsia="仿宋_GB2312" w:cs="Times New Roman"/>
                <w:bCs/>
                <w:snapToGrid/>
                <w:color w:val="auto"/>
                <w:kern w:val="2"/>
              </w:rPr>
              <w:t>个素质教育分可认定综合素质教育课程</w:t>
            </w:r>
            <w:r>
              <w:rPr>
                <w:rFonts w:ascii="仿宋_GB2312" w:hAnsi="宋体" w:eastAsia="仿宋_GB2312" w:cs="Times New Roman"/>
                <w:bCs/>
                <w:snapToGrid/>
                <w:color w:val="auto"/>
                <w:kern w:val="2"/>
              </w:rPr>
              <w:t>1</w:t>
            </w:r>
            <w:r>
              <w:rPr>
                <w:rFonts w:hint="eastAsia" w:ascii="仿宋_GB2312" w:hAnsi="宋体" w:eastAsia="仿宋_GB2312" w:cs="Times New Roman"/>
                <w:bCs/>
                <w:snapToGrid/>
                <w:color w:val="auto"/>
                <w:kern w:val="2"/>
              </w:rPr>
              <w:t>学分，最高认定</w:t>
            </w:r>
            <w:r>
              <w:rPr>
                <w:rFonts w:ascii="仿宋_GB2312" w:hAnsi="宋体" w:eastAsia="仿宋_GB2312" w:cs="Times New Roman"/>
                <w:bCs/>
                <w:snapToGrid/>
                <w:color w:val="auto"/>
                <w:kern w:val="2"/>
              </w:rPr>
              <w:t>1</w:t>
            </w:r>
            <w:r>
              <w:rPr>
                <w:rFonts w:hint="eastAsia" w:ascii="仿宋_GB2312" w:hAnsi="宋体" w:eastAsia="仿宋_GB2312" w:cs="Times New Roman"/>
                <w:bCs/>
                <w:snapToGrid/>
                <w:color w:val="auto"/>
                <w:kern w:val="2"/>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restart"/>
            <w:vAlign w:val="center"/>
          </w:tcPr>
          <w:p>
            <w:pPr>
              <w:jc w:val="center"/>
              <w:rPr>
                <w:rFonts w:ascii="仿宋" w:hAnsi="仿宋" w:eastAsia="仿宋"/>
                <w:bCs/>
              </w:rPr>
            </w:pPr>
            <w:r>
              <w:rPr>
                <w:rFonts w:hint="eastAsia" w:ascii="仿宋" w:hAnsi="仿宋" w:eastAsia="仿宋"/>
                <w:bCs/>
              </w:rPr>
              <w:t>文化</w:t>
            </w:r>
          </w:p>
          <w:p>
            <w:pPr>
              <w:spacing w:line="360" w:lineRule="exact"/>
              <w:jc w:val="center"/>
              <w:rPr>
                <w:rFonts w:ascii="仿宋" w:hAnsi="仿宋" w:eastAsia="仿宋"/>
                <w:bCs/>
              </w:rPr>
            </w:pPr>
            <w:r>
              <w:rPr>
                <w:rFonts w:hint="eastAsia" w:ascii="仿宋" w:hAnsi="仿宋" w:eastAsia="仿宋"/>
                <w:bCs/>
              </w:rPr>
              <w:t>素质</w:t>
            </w:r>
          </w:p>
          <w:p>
            <w:pPr>
              <w:spacing w:line="360" w:lineRule="exact"/>
              <w:rPr>
                <w:rFonts w:ascii="仿宋" w:hAnsi="仿宋" w:eastAsia="仿宋"/>
                <w:bCs/>
              </w:rPr>
            </w:pPr>
            <w:r>
              <w:rPr>
                <w:rFonts w:hint="eastAsia" w:ascii="仿宋" w:hAnsi="仿宋" w:eastAsia="仿宋"/>
                <w:bCs/>
              </w:rPr>
              <w:t>（智）</w:t>
            </w:r>
          </w:p>
        </w:tc>
        <w:tc>
          <w:tcPr>
            <w:tcW w:w="4793" w:type="dxa"/>
            <w:gridSpan w:val="4"/>
          </w:tcPr>
          <w:p>
            <w:pPr>
              <w:spacing w:line="360" w:lineRule="exact"/>
              <w:jc w:val="center"/>
              <w:rPr>
                <w:rFonts w:ascii="仿宋" w:hAnsi="仿宋" w:eastAsia="仿宋"/>
                <w:bCs/>
              </w:rPr>
            </w:pPr>
            <w:r>
              <w:rPr>
                <w:rFonts w:hint="eastAsia" w:ascii="仿宋" w:hAnsi="仿宋" w:eastAsia="仿宋"/>
                <w:bCs/>
              </w:rPr>
              <w:t>国学讲座</w:t>
            </w:r>
          </w:p>
        </w:tc>
        <w:tc>
          <w:tcPr>
            <w:tcW w:w="809" w:type="dxa"/>
            <w:vAlign w:val="center"/>
          </w:tcPr>
          <w:p>
            <w:pPr>
              <w:spacing w:line="360" w:lineRule="exact"/>
              <w:jc w:val="center"/>
              <w:rPr>
                <w:rFonts w:ascii="仿宋" w:hAnsi="仿宋" w:eastAsia="仿宋"/>
              </w:rPr>
            </w:pPr>
            <w:r>
              <w:rPr>
                <w:rFonts w:ascii="仿宋" w:hAnsi="仿宋" w:eastAsia="仿宋"/>
                <w:bCs/>
              </w:rPr>
              <w:t>5</w:t>
            </w:r>
          </w:p>
        </w:tc>
        <w:tc>
          <w:tcPr>
            <w:tcW w:w="1329" w:type="dxa"/>
            <w:vAlign w:val="center"/>
          </w:tcPr>
          <w:p>
            <w:pPr>
              <w:spacing w:line="360" w:lineRule="exact"/>
              <w:jc w:val="center"/>
              <w:rPr>
                <w:rFonts w:ascii="仿宋" w:hAnsi="仿宋" w:eastAsia="仿宋"/>
                <w:bCs/>
              </w:rPr>
            </w:pPr>
            <w:r>
              <w:rPr>
                <w:rFonts w:hint="eastAsia" w:ascii="仿宋" w:hAnsi="仿宋" w:eastAsia="仿宋"/>
                <w:bCs/>
              </w:rPr>
              <w:t>参与</w:t>
            </w:r>
          </w:p>
        </w:tc>
        <w:tc>
          <w:tcPr>
            <w:tcW w:w="730" w:type="dxa"/>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745" w:type="dxa"/>
            <w:gridSpan w:val="2"/>
            <w:vMerge w:val="restart"/>
            <w:vAlign w:val="center"/>
          </w:tcPr>
          <w:p>
            <w:pPr>
              <w:spacing w:line="360" w:lineRule="exact"/>
              <w:jc w:val="center"/>
              <w:rPr>
                <w:rFonts w:ascii="仿宋" w:hAnsi="仿宋" w:eastAsia="仿宋"/>
                <w:bCs/>
              </w:rPr>
            </w:pPr>
            <w:r>
              <w:rPr>
                <w:rFonts w:hint="eastAsia" w:ascii="仿宋" w:hAnsi="仿宋" w:eastAsia="仿宋"/>
                <w:bCs/>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spacing w:line="360" w:lineRule="exact"/>
              <w:jc w:val="center"/>
              <w:rPr>
                <w:rFonts w:ascii="仿宋" w:hAnsi="仿宋" w:eastAsia="仿宋"/>
                <w:bCs/>
              </w:rPr>
            </w:pPr>
            <w:r>
              <w:rPr>
                <w:rFonts w:hint="eastAsia" w:ascii="仿宋" w:hAnsi="仿宋" w:eastAsia="仿宋"/>
                <w:bCs/>
              </w:rPr>
              <w:t>美术、书法、摄影展</w:t>
            </w:r>
          </w:p>
        </w:tc>
        <w:tc>
          <w:tcPr>
            <w:tcW w:w="809" w:type="dxa"/>
            <w:vAlign w:val="center"/>
          </w:tcPr>
          <w:p>
            <w:pPr>
              <w:spacing w:line="360" w:lineRule="exact"/>
              <w:jc w:val="center"/>
              <w:rPr>
                <w:rFonts w:ascii="仿宋" w:hAnsi="仿宋" w:eastAsia="仿宋"/>
              </w:rPr>
            </w:pPr>
            <w:r>
              <w:rPr>
                <w:rFonts w:ascii="仿宋" w:hAnsi="仿宋" w:eastAsia="仿宋"/>
                <w:bCs/>
              </w:rPr>
              <w:t>5</w:t>
            </w:r>
          </w:p>
        </w:tc>
        <w:tc>
          <w:tcPr>
            <w:tcW w:w="1329" w:type="dxa"/>
            <w:vAlign w:val="center"/>
          </w:tcPr>
          <w:p>
            <w:pPr>
              <w:spacing w:line="360" w:lineRule="exact"/>
              <w:jc w:val="center"/>
              <w:rPr>
                <w:rFonts w:ascii="仿宋" w:hAnsi="仿宋" w:eastAsia="仿宋"/>
                <w:bCs/>
              </w:rPr>
            </w:pPr>
            <w:r>
              <w:rPr>
                <w:rFonts w:hint="eastAsia" w:ascii="仿宋" w:hAnsi="仿宋" w:eastAsia="仿宋"/>
                <w:bCs/>
              </w:rPr>
              <w:t>参与</w:t>
            </w:r>
          </w:p>
        </w:tc>
        <w:tc>
          <w:tcPr>
            <w:tcW w:w="730" w:type="dxa"/>
            <w:vMerge w:val="continue"/>
            <w:vAlign w:val="center"/>
          </w:tcPr>
          <w:p>
            <w:pPr>
              <w:spacing w:line="360" w:lineRule="exact"/>
              <w:jc w:val="center"/>
              <w:rPr>
                <w:rFonts w:ascii="仿宋" w:hAnsi="仿宋" w:eastAsia="仿宋"/>
                <w:bCs/>
              </w:rPr>
            </w:pPr>
          </w:p>
        </w:tc>
        <w:tc>
          <w:tcPr>
            <w:tcW w:w="745" w:type="dxa"/>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spacing w:line="360" w:lineRule="exact"/>
              <w:jc w:val="center"/>
              <w:rPr>
                <w:rFonts w:ascii="仿宋" w:hAnsi="仿宋" w:eastAsia="仿宋"/>
                <w:bCs/>
              </w:rPr>
            </w:pPr>
            <w:r>
              <w:rPr>
                <w:rFonts w:hint="eastAsia" w:ascii="仿宋" w:hAnsi="仿宋" w:eastAsia="仿宋"/>
                <w:bCs/>
              </w:rPr>
              <w:t>艺术比赛：围棋、书法、舞蹈、茶艺等</w:t>
            </w:r>
          </w:p>
        </w:tc>
        <w:tc>
          <w:tcPr>
            <w:tcW w:w="809" w:type="dxa"/>
            <w:vAlign w:val="center"/>
          </w:tcPr>
          <w:p>
            <w:pPr>
              <w:spacing w:line="360" w:lineRule="exact"/>
              <w:jc w:val="center"/>
              <w:rPr>
                <w:rFonts w:ascii="仿宋" w:hAnsi="仿宋" w:eastAsia="仿宋"/>
              </w:rPr>
            </w:pPr>
            <w:r>
              <w:rPr>
                <w:rFonts w:ascii="仿宋" w:hAnsi="仿宋" w:eastAsia="仿宋"/>
                <w:bCs/>
              </w:rPr>
              <w:t>5</w:t>
            </w:r>
          </w:p>
        </w:tc>
        <w:tc>
          <w:tcPr>
            <w:tcW w:w="1329" w:type="dxa"/>
            <w:vAlign w:val="center"/>
          </w:tcPr>
          <w:p>
            <w:pPr>
              <w:spacing w:line="360" w:lineRule="exact"/>
              <w:jc w:val="center"/>
              <w:rPr>
                <w:rFonts w:ascii="仿宋" w:hAnsi="仿宋" w:eastAsia="仿宋"/>
                <w:bCs/>
              </w:rPr>
            </w:pPr>
            <w:r>
              <w:rPr>
                <w:rFonts w:hint="eastAsia" w:ascii="仿宋" w:hAnsi="仿宋" w:eastAsia="仿宋"/>
                <w:bCs/>
              </w:rPr>
              <w:t>参与</w:t>
            </w:r>
          </w:p>
        </w:tc>
        <w:tc>
          <w:tcPr>
            <w:tcW w:w="730" w:type="dxa"/>
            <w:vMerge w:val="continue"/>
            <w:vAlign w:val="center"/>
          </w:tcPr>
          <w:p>
            <w:pPr>
              <w:spacing w:line="360" w:lineRule="exact"/>
              <w:jc w:val="center"/>
              <w:rPr>
                <w:rFonts w:ascii="仿宋" w:hAnsi="仿宋" w:eastAsia="仿宋"/>
                <w:bCs/>
              </w:rPr>
            </w:pPr>
          </w:p>
        </w:tc>
        <w:tc>
          <w:tcPr>
            <w:tcW w:w="745" w:type="dxa"/>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spacing w:line="360" w:lineRule="exact"/>
              <w:jc w:val="center"/>
              <w:rPr>
                <w:rFonts w:ascii="仿宋" w:hAnsi="仿宋" w:eastAsia="仿宋"/>
                <w:bCs/>
              </w:rPr>
            </w:pPr>
            <w:r>
              <w:rPr>
                <w:rFonts w:hint="eastAsia" w:ascii="仿宋" w:hAnsi="仿宋" w:eastAsia="仿宋"/>
                <w:bCs/>
              </w:rPr>
              <w:t>非遗创作：树皮画</w:t>
            </w:r>
          </w:p>
          <w:p>
            <w:pPr>
              <w:spacing w:line="360" w:lineRule="exact"/>
              <w:jc w:val="center"/>
              <w:rPr>
                <w:rFonts w:ascii="仿宋" w:hAnsi="仿宋" w:eastAsia="仿宋"/>
                <w:bCs/>
              </w:rPr>
            </w:pPr>
            <w:r>
              <w:rPr>
                <w:rFonts w:hint="eastAsia" w:ascii="仿宋" w:hAnsi="仿宋" w:eastAsia="仿宋"/>
                <w:bCs/>
              </w:rPr>
              <w:t>非遗艺术：四胡、马头琴、呼麦、剪纸、刺绣、书法、围棋等</w:t>
            </w:r>
          </w:p>
        </w:tc>
        <w:tc>
          <w:tcPr>
            <w:tcW w:w="809" w:type="dxa"/>
            <w:vAlign w:val="center"/>
          </w:tcPr>
          <w:p>
            <w:pPr>
              <w:spacing w:line="360" w:lineRule="exact"/>
              <w:jc w:val="center"/>
              <w:rPr>
                <w:rFonts w:ascii="仿宋" w:hAnsi="仿宋" w:eastAsia="仿宋"/>
              </w:rPr>
            </w:pPr>
            <w:r>
              <w:rPr>
                <w:rFonts w:ascii="仿宋" w:hAnsi="仿宋" w:eastAsia="仿宋"/>
                <w:bCs/>
              </w:rPr>
              <w:t>5</w:t>
            </w:r>
          </w:p>
        </w:tc>
        <w:tc>
          <w:tcPr>
            <w:tcW w:w="1329" w:type="dxa"/>
            <w:vAlign w:val="center"/>
          </w:tcPr>
          <w:p>
            <w:pPr>
              <w:spacing w:line="360" w:lineRule="exact"/>
              <w:jc w:val="center"/>
              <w:rPr>
                <w:rFonts w:ascii="仿宋" w:hAnsi="仿宋" w:eastAsia="仿宋"/>
                <w:bCs/>
              </w:rPr>
            </w:pPr>
            <w:r>
              <w:rPr>
                <w:rFonts w:hint="eastAsia" w:ascii="仿宋" w:hAnsi="仿宋" w:eastAsia="仿宋"/>
                <w:bCs/>
              </w:rPr>
              <w:t>参加学习，成绩合格。</w:t>
            </w:r>
          </w:p>
        </w:tc>
        <w:tc>
          <w:tcPr>
            <w:tcW w:w="730" w:type="dxa"/>
            <w:vMerge w:val="continue"/>
            <w:vAlign w:val="center"/>
          </w:tcPr>
          <w:p>
            <w:pPr>
              <w:spacing w:line="360" w:lineRule="exact"/>
              <w:jc w:val="center"/>
              <w:rPr>
                <w:rFonts w:ascii="仿宋" w:hAnsi="仿宋" w:eastAsia="仿宋"/>
                <w:bCs/>
              </w:rPr>
            </w:pPr>
          </w:p>
        </w:tc>
        <w:tc>
          <w:tcPr>
            <w:tcW w:w="745" w:type="dxa"/>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spacing w:line="360" w:lineRule="exact"/>
              <w:jc w:val="center"/>
              <w:rPr>
                <w:rFonts w:ascii="仿宋" w:hAnsi="仿宋" w:eastAsia="仿宋"/>
                <w:bCs/>
              </w:rPr>
            </w:pPr>
            <w:r>
              <w:rPr>
                <w:rFonts w:hint="eastAsia" w:ascii="仿宋" w:hAnsi="仿宋" w:eastAsia="仿宋"/>
                <w:bCs/>
              </w:rPr>
              <w:t>专业能力大赛：大学生辩论赛、主持人大赛、演讲比赛等</w:t>
            </w:r>
          </w:p>
        </w:tc>
        <w:tc>
          <w:tcPr>
            <w:tcW w:w="809" w:type="dxa"/>
            <w:vAlign w:val="center"/>
          </w:tcPr>
          <w:p>
            <w:pPr>
              <w:spacing w:line="360" w:lineRule="exact"/>
              <w:jc w:val="center"/>
              <w:rPr>
                <w:rFonts w:ascii="仿宋" w:hAnsi="仿宋" w:eastAsia="仿宋"/>
                <w:bCs/>
              </w:rPr>
            </w:pPr>
            <w:r>
              <w:rPr>
                <w:rFonts w:hint="eastAsia" w:ascii="仿宋" w:hAnsi="仿宋" w:eastAsia="仿宋"/>
                <w:bCs/>
              </w:rPr>
              <w:t>5</w:t>
            </w:r>
          </w:p>
        </w:tc>
        <w:tc>
          <w:tcPr>
            <w:tcW w:w="1329" w:type="dxa"/>
            <w:vAlign w:val="center"/>
          </w:tcPr>
          <w:p>
            <w:pPr>
              <w:spacing w:line="360" w:lineRule="exact"/>
              <w:jc w:val="center"/>
              <w:rPr>
                <w:rFonts w:ascii="仿宋" w:hAnsi="仿宋" w:eastAsia="仿宋"/>
                <w:bCs/>
              </w:rPr>
            </w:pPr>
            <w:r>
              <w:rPr>
                <w:rFonts w:hint="eastAsia" w:ascii="仿宋" w:hAnsi="仿宋" w:eastAsia="仿宋"/>
                <w:bCs/>
              </w:rPr>
              <w:t>参与</w:t>
            </w:r>
          </w:p>
        </w:tc>
        <w:tc>
          <w:tcPr>
            <w:tcW w:w="730" w:type="dxa"/>
            <w:vMerge w:val="continue"/>
            <w:vAlign w:val="center"/>
          </w:tcPr>
          <w:p>
            <w:pPr>
              <w:spacing w:line="360" w:lineRule="exact"/>
              <w:jc w:val="center"/>
              <w:rPr>
                <w:rFonts w:ascii="仿宋" w:hAnsi="仿宋" w:eastAsia="仿宋"/>
                <w:bCs/>
              </w:rPr>
            </w:pPr>
          </w:p>
        </w:tc>
        <w:tc>
          <w:tcPr>
            <w:tcW w:w="745" w:type="dxa"/>
            <w:gridSpan w:val="2"/>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9150" w:type="dxa"/>
            <w:gridSpan w:val="10"/>
            <w:vAlign w:val="center"/>
          </w:tcPr>
          <w:p>
            <w:pPr>
              <w:rPr>
                <w:rFonts w:ascii="仿宋" w:hAnsi="仿宋" w:eastAsia="仿宋"/>
                <w:bCs/>
              </w:rPr>
            </w:pPr>
            <w:r>
              <w:rPr>
                <w:rFonts w:hint="eastAsia" w:ascii="仿宋" w:hAnsi="仿宋" w:eastAsia="仿宋"/>
                <w:b/>
                <w:bCs/>
                <w:sz w:val="24"/>
              </w:rPr>
              <w:t>文化素质素质教育分/学分获取办法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restart"/>
            <w:vAlign w:val="center"/>
          </w:tcPr>
          <w:p>
            <w:pPr>
              <w:spacing w:line="360" w:lineRule="exact"/>
              <w:jc w:val="center"/>
              <w:rPr>
                <w:rFonts w:ascii="仿宋" w:hAnsi="仿宋" w:eastAsia="仿宋"/>
                <w:bCs/>
              </w:rPr>
            </w:pPr>
            <w:r>
              <w:rPr>
                <w:rFonts w:hint="eastAsia" w:ascii="仿宋" w:hAnsi="仿宋" w:eastAsia="仿宋"/>
                <w:bCs/>
              </w:rPr>
              <w:t>身心</w:t>
            </w:r>
          </w:p>
          <w:p>
            <w:pPr>
              <w:spacing w:line="360" w:lineRule="exact"/>
              <w:jc w:val="center"/>
              <w:rPr>
                <w:rFonts w:ascii="仿宋" w:hAnsi="仿宋" w:eastAsia="仿宋"/>
                <w:bCs/>
              </w:rPr>
            </w:pPr>
            <w:r>
              <w:rPr>
                <w:rFonts w:hint="eastAsia" w:ascii="仿宋" w:hAnsi="仿宋" w:eastAsia="仿宋"/>
                <w:bCs/>
              </w:rPr>
              <w:t>素质</w:t>
            </w:r>
          </w:p>
          <w:p>
            <w:pPr>
              <w:spacing w:line="360" w:lineRule="exact"/>
              <w:jc w:val="center"/>
              <w:rPr>
                <w:rFonts w:ascii="仿宋" w:hAnsi="仿宋" w:eastAsia="仿宋"/>
                <w:bCs/>
              </w:rPr>
            </w:pPr>
            <w:r>
              <w:rPr>
                <w:rFonts w:hint="eastAsia" w:ascii="仿宋" w:hAnsi="仿宋" w:eastAsia="仿宋"/>
                <w:bCs/>
              </w:rPr>
              <w:t>（体）</w:t>
            </w: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809" w:type="dxa"/>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29" w:type="dxa"/>
            <w:vAlign w:val="center"/>
          </w:tcPr>
          <w:p>
            <w:pPr>
              <w:spacing w:line="360" w:lineRule="exact"/>
              <w:jc w:val="center"/>
              <w:rPr>
                <w:rFonts w:ascii="仿宋" w:hAnsi="仿宋" w:eastAsia="仿宋"/>
                <w:bCs/>
              </w:rPr>
            </w:pPr>
            <w:r>
              <w:rPr>
                <w:rFonts w:hint="eastAsia" w:ascii="仿宋" w:hAnsi="仿宋" w:eastAsia="仿宋"/>
                <w:bCs/>
              </w:rPr>
              <w:t>动作质量</w:t>
            </w:r>
          </w:p>
        </w:tc>
        <w:tc>
          <w:tcPr>
            <w:tcW w:w="851" w:type="dxa"/>
            <w:gridSpan w:val="2"/>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624" w:type="dxa"/>
            <w:vMerge w:val="restart"/>
            <w:vAlign w:val="center"/>
          </w:tcPr>
          <w:p>
            <w:pPr>
              <w:spacing w:line="360" w:lineRule="exact"/>
              <w:jc w:val="center"/>
              <w:rPr>
                <w:rFonts w:ascii="仿宋" w:hAnsi="仿宋" w:eastAsia="仿宋"/>
              </w:rPr>
            </w:pPr>
            <w:r>
              <w:rPr>
                <w:rFonts w:hint="eastAsia" w:ascii="仿宋" w:hAnsi="仿宋" w:eastAsia="仿宋"/>
                <w:bCs/>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跳绳比赛</w:t>
            </w:r>
          </w:p>
        </w:tc>
        <w:tc>
          <w:tcPr>
            <w:tcW w:w="809" w:type="dxa"/>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29" w:type="dxa"/>
            <w:vAlign w:val="center"/>
          </w:tcPr>
          <w:p>
            <w:pPr>
              <w:spacing w:line="360" w:lineRule="exact"/>
              <w:jc w:val="center"/>
              <w:rPr>
                <w:rFonts w:ascii="仿宋" w:hAnsi="仿宋" w:eastAsia="仿宋"/>
              </w:rPr>
            </w:pPr>
            <w:r>
              <w:rPr>
                <w:rFonts w:hint="eastAsia" w:ascii="仿宋" w:hAnsi="仿宋" w:eastAsia="仿宋"/>
              </w:rPr>
              <w:t>数量</w:t>
            </w:r>
          </w:p>
        </w:tc>
        <w:tc>
          <w:tcPr>
            <w:tcW w:w="851" w:type="dxa"/>
            <w:gridSpan w:val="2"/>
            <w:vMerge w:val="continue"/>
            <w:vAlign w:val="center"/>
          </w:tcPr>
          <w:p>
            <w:pPr>
              <w:spacing w:line="360" w:lineRule="exact"/>
              <w:jc w:val="center"/>
              <w:rPr>
                <w:rFonts w:ascii="仿宋" w:hAnsi="仿宋" w:eastAsia="仿宋"/>
              </w:rPr>
            </w:pPr>
          </w:p>
        </w:tc>
        <w:tc>
          <w:tcPr>
            <w:tcW w:w="624" w:type="dxa"/>
            <w:vMerge w:val="continue"/>
            <w:vAlign w:val="center"/>
          </w:tcPr>
          <w:p>
            <w:pPr>
              <w:spacing w:line="36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运动会</w:t>
            </w:r>
          </w:p>
        </w:tc>
        <w:tc>
          <w:tcPr>
            <w:tcW w:w="809" w:type="dxa"/>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29" w:type="dxa"/>
            <w:vAlign w:val="center"/>
          </w:tcPr>
          <w:p>
            <w:pPr>
              <w:spacing w:line="360" w:lineRule="exact"/>
              <w:jc w:val="center"/>
              <w:rPr>
                <w:rFonts w:ascii="仿宋" w:hAnsi="仿宋" w:eastAsia="仿宋"/>
                <w:bCs/>
              </w:rPr>
            </w:pPr>
            <w:r>
              <w:rPr>
                <w:rFonts w:hint="eastAsia" w:ascii="仿宋" w:hAnsi="仿宋" w:eastAsia="仿宋"/>
                <w:bCs/>
              </w:rPr>
              <w:t>参与度</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809" w:type="dxa"/>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29" w:type="dxa"/>
            <w:vAlign w:val="center"/>
          </w:tcPr>
          <w:p>
            <w:pPr>
              <w:spacing w:line="360" w:lineRule="exact"/>
              <w:jc w:val="center"/>
              <w:rPr>
                <w:rFonts w:ascii="仿宋" w:hAnsi="仿宋" w:eastAsia="仿宋"/>
                <w:bCs/>
              </w:rPr>
            </w:pPr>
            <w:r>
              <w:rPr>
                <w:rFonts w:hint="eastAsia" w:ascii="仿宋" w:hAnsi="仿宋" w:eastAsia="仿宋"/>
                <w:bCs/>
              </w:rPr>
              <w:t>参与度</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809" w:type="dxa"/>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restart"/>
            <w:vAlign w:val="center"/>
          </w:tcPr>
          <w:p>
            <w:pPr>
              <w:spacing w:line="360" w:lineRule="exact"/>
              <w:jc w:val="center"/>
              <w:rPr>
                <w:rFonts w:ascii="仿宋" w:hAnsi="仿宋" w:eastAsia="仿宋"/>
                <w:bCs/>
              </w:rPr>
            </w:pPr>
            <w:r>
              <w:rPr>
                <w:rFonts w:hint="eastAsia" w:ascii="仿宋" w:hAnsi="仿宋" w:eastAsia="仿宋"/>
                <w:bCs/>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809" w:type="dxa"/>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809" w:type="dxa"/>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心理知识竞赛</w:t>
            </w:r>
          </w:p>
        </w:tc>
        <w:tc>
          <w:tcPr>
            <w:tcW w:w="809" w:type="dxa"/>
          </w:tcPr>
          <w:p>
            <w:pPr>
              <w:jc w:val="center"/>
              <w:rPr>
                <w:rFonts w:ascii="仿宋" w:hAnsi="仿宋" w:eastAsia="仿宋"/>
                <w:b/>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比赛成绩</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特色心理活动</w:t>
            </w:r>
          </w:p>
        </w:tc>
        <w:tc>
          <w:tcPr>
            <w:tcW w:w="809" w:type="dxa"/>
          </w:tcPr>
          <w:p>
            <w:pPr>
              <w:jc w:val="center"/>
              <w:rPr>
                <w:rFonts w:ascii="仿宋" w:hAnsi="仿宋" w:eastAsia="仿宋"/>
                <w:b/>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心理社团</w:t>
            </w:r>
          </w:p>
        </w:tc>
        <w:tc>
          <w:tcPr>
            <w:tcW w:w="809" w:type="dxa"/>
          </w:tcPr>
          <w:p>
            <w:pPr>
              <w:jc w:val="center"/>
              <w:rPr>
                <w:rFonts w:ascii="仿宋" w:hAnsi="仿宋" w:eastAsia="仿宋"/>
                <w:b/>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809" w:type="dxa"/>
          </w:tcPr>
          <w:p>
            <w:pPr>
              <w:jc w:val="center"/>
              <w:rPr>
                <w:rFonts w:ascii="仿宋" w:hAnsi="仿宋" w:eastAsia="仿宋"/>
                <w:b/>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809" w:type="dxa"/>
          </w:tcPr>
          <w:p>
            <w:pPr>
              <w:jc w:val="center"/>
              <w:rPr>
                <w:rFonts w:ascii="仿宋" w:hAnsi="仿宋" w:eastAsia="仿宋"/>
                <w:b/>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比赛成绩</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809" w:type="dxa"/>
          </w:tcPr>
          <w:p>
            <w:pPr>
              <w:jc w:val="center"/>
              <w:rPr>
                <w:rFonts w:ascii="仿宋" w:hAnsi="仿宋" w:eastAsia="仿宋"/>
                <w:b/>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比赛成绩</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tcPr>
          <w:p>
            <w:pPr>
              <w:pStyle w:val="8"/>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朋辈指导</w:t>
            </w:r>
          </w:p>
        </w:tc>
        <w:tc>
          <w:tcPr>
            <w:tcW w:w="809" w:type="dxa"/>
          </w:tcPr>
          <w:p>
            <w:pPr>
              <w:jc w:val="center"/>
              <w:rPr>
                <w:rFonts w:ascii="仿宋" w:hAnsi="仿宋" w:eastAsia="仿宋"/>
                <w:b/>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150" w:type="dxa"/>
            <w:gridSpan w:val="10"/>
            <w:vAlign w:val="center"/>
          </w:tcPr>
          <w:p>
            <w:pPr>
              <w:spacing w:line="360" w:lineRule="exact"/>
              <w:rPr>
                <w:rFonts w:ascii="仿宋" w:hAnsi="仿宋" w:eastAsia="仿宋"/>
                <w:bCs/>
              </w:rPr>
            </w:pPr>
            <w:r>
              <w:rPr>
                <w:rFonts w:hint="eastAsia" w:ascii="仿宋" w:hAnsi="仿宋" w:eastAsia="仿宋"/>
                <w:b/>
                <w:bCs/>
                <w:sz w:val="24"/>
              </w:rPr>
              <w:t>身心素质教育分/学分获取办法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restart"/>
            <w:vAlign w:val="center"/>
          </w:tcPr>
          <w:p>
            <w:pPr>
              <w:spacing w:line="360" w:lineRule="exact"/>
              <w:jc w:val="center"/>
              <w:rPr>
                <w:rFonts w:ascii="仿宋" w:hAnsi="仿宋" w:eastAsia="仿宋"/>
                <w:bCs/>
              </w:rPr>
            </w:pPr>
            <w:r>
              <w:rPr>
                <w:rFonts w:hint="eastAsia" w:ascii="仿宋" w:hAnsi="仿宋" w:eastAsia="仿宋"/>
                <w:bCs/>
              </w:rPr>
              <w:t>审美和人文素养(美）</w:t>
            </w: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思想政治素质类社团活动</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vAlign w:val="center"/>
          </w:tcPr>
          <w:p>
            <w:pPr>
              <w:spacing w:line="360" w:lineRule="exact"/>
              <w:jc w:val="center"/>
              <w:rPr>
                <w:rFonts w:ascii="仿宋" w:hAnsi="仿宋" w:eastAsia="仿宋"/>
                <w:bCs/>
              </w:rPr>
            </w:pPr>
            <w:r>
              <w:rPr>
                <w:rFonts w:ascii="仿宋" w:hAnsi="仿宋" w:eastAsia="仿宋"/>
                <w:bCs/>
              </w:rPr>
              <w:t>过程记录</w:t>
            </w:r>
          </w:p>
        </w:tc>
        <w:tc>
          <w:tcPr>
            <w:tcW w:w="851" w:type="dxa"/>
            <w:gridSpan w:val="2"/>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624" w:type="dxa"/>
            <w:vMerge w:val="restart"/>
            <w:vAlign w:val="center"/>
          </w:tcPr>
          <w:p>
            <w:pPr>
              <w:spacing w:line="360" w:lineRule="exact"/>
              <w:jc w:val="center"/>
              <w:rPr>
                <w:rFonts w:ascii="仿宋" w:hAnsi="仿宋" w:eastAsia="仿宋"/>
                <w:bCs/>
              </w:rPr>
            </w:pPr>
            <w:r>
              <w:rPr>
                <w:rFonts w:hint="eastAsia" w:ascii="仿宋" w:hAnsi="仿宋" w:eastAsia="仿宋"/>
                <w:bCs/>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创新创业类社团活动</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vAlign w:val="center"/>
          </w:tcPr>
          <w:p>
            <w:pPr>
              <w:spacing w:line="360" w:lineRule="exact"/>
              <w:jc w:val="center"/>
              <w:rPr>
                <w:rFonts w:ascii="仿宋" w:hAnsi="仿宋" w:eastAsia="仿宋"/>
                <w:bCs/>
              </w:rPr>
            </w:pPr>
            <w:r>
              <w:rPr>
                <w:rFonts w:ascii="仿宋" w:hAnsi="仿宋" w:eastAsia="仿宋"/>
                <w:bCs/>
              </w:rPr>
              <w:t>参赛记录</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志愿服务类社团活动</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vAlign w:val="center"/>
          </w:tcPr>
          <w:p>
            <w:pPr>
              <w:spacing w:line="360" w:lineRule="exact"/>
              <w:jc w:val="center"/>
              <w:rPr>
                <w:rFonts w:ascii="仿宋" w:hAnsi="仿宋" w:eastAsia="仿宋"/>
                <w:bCs/>
              </w:rPr>
            </w:pPr>
            <w:r>
              <w:rPr>
                <w:rFonts w:ascii="仿宋" w:hAnsi="仿宋" w:eastAsia="仿宋"/>
                <w:bCs/>
              </w:rPr>
              <w:t>服务时间记录</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文学艺术类社团活动</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vAlign w:val="center"/>
          </w:tcPr>
          <w:p>
            <w:pPr>
              <w:spacing w:line="360" w:lineRule="exact"/>
              <w:jc w:val="center"/>
              <w:rPr>
                <w:rFonts w:ascii="仿宋" w:hAnsi="仿宋" w:eastAsia="仿宋"/>
                <w:bCs/>
              </w:rPr>
            </w:pPr>
            <w:r>
              <w:rPr>
                <w:rFonts w:ascii="仿宋" w:hAnsi="仿宋" w:eastAsia="仿宋"/>
                <w:bCs/>
              </w:rPr>
              <w:t>活动记录</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pStyle w:val="8"/>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校园文化艺术节系列大赛</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vAlign w:val="center"/>
          </w:tcPr>
          <w:p>
            <w:pPr>
              <w:spacing w:line="360" w:lineRule="exact"/>
              <w:jc w:val="center"/>
              <w:rPr>
                <w:rFonts w:ascii="仿宋" w:hAnsi="仿宋" w:eastAsia="仿宋"/>
                <w:bCs/>
              </w:rPr>
            </w:pPr>
            <w:r>
              <w:rPr>
                <w:rFonts w:ascii="仿宋" w:hAnsi="仿宋" w:eastAsia="仿宋"/>
                <w:bCs/>
              </w:rPr>
              <w:t>参赛记录</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9150" w:type="dxa"/>
            <w:gridSpan w:val="10"/>
            <w:vAlign w:val="center"/>
          </w:tcPr>
          <w:p>
            <w:pPr>
              <w:spacing w:line="360" w:lineRule="exact"/>
              <w:rPr>
                <w:rFonts w:ascii="仿宋" w:hAnsi="仿宋" w:eastAsia="仿宋"/>
                <w:bCs/>
              </w:rPr>
            </w:pPr>
            <w:r>
              <w:rPr>
                <w:rFonts w:hint="eastAsia" w:ascii="仿宋" w:hAnsi="仿宋" w:eastAsia="仿宋"/>
                <w:b/>
                <w:bCs/>
                <w:sz w:val="24"/>
              </w:rPr>
              <w:t>审美和人文素养教育分/学分获取办法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restart"/>
            <w:vAlign w:val="center"/>
          </w:tcPr>
          <w:p>
            <w:pPr>
              <w:jc w:val="center"/>
              <w:rPr>
                <w:rFonts w:ascii="仿宋" w:hAnsi="仿宋" w:eastAsia="仿宋"/>
                <w:bCs/>
              </w:rPr>
            </w:pPr>
            <w:r>
              <w:rPr>
                <w:rFonts w:hint="eastAsia" w:ascii="仿宋" w:hAnsi="仿宋" w:eastAsia="仿宋"/>
                <w:bCs/>
              </w:rPr>
              <w:t>劳动素养（劳）</w:t>
            </w:r>
          </w:p>
        </w:tc>
        <w:tc>
          <w:tcPr>
            <w:tcW w:w="4793" w:type="dxa"/>
            <w:gridSpan w:val="4"/>
          </w:tcPr>
          <w:p>
            <w:pPr>
              <w:spacing w:line="360" w:lineRule="exact"/>
              <w:jc w:val="center"/>
              <w:rPr>
                <w:rFonts w:ascii="仿宋" w:hAnsi="仿宋" w:eastAsia="仿宋"/>
                <w:bCs/>
              </w:rPr>
            </w:pPr>
            <w:r>
              <w:rPr>
                <w:rFonts w:hint="eastAsia" w:ascii="仿宋" w:hAnsi="仿宋" w:eastAsia="仿宋"/>
                <w:bCs/>
              </w:rPr>
              <w:t>实践周</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restart"/>
            <w:vAlign w:val="center"/>
          </w:tcPr>
          <w:p>
            <w:pPr>
              <w:spacing w:line="360" w:lineRule="exact"/>
              <w:jc w:val="center"/>
              <w:rPr>
                <w:rFonts w:ascii="仿宋" w:hAnsi="仿宋" w:eastAsia="仿宋"/>
                <w:bCs/>
              </w:rPr>
            </w:pPr>
            <w:r>
              <w:rPr>
                <w:rFonts w:hint="eastAsia" w:ascii="仿宋" w:hAnsi="仿宋" w:eastAsia="仿宋"/>
                <w:bCs/>
              </w:rPr>
              <w:t>1-4</w:t>
            </w:r>
          </w:p>
        </w:tc>
        <w:tc>
          <w:tcPr>
            <w:tcW w:w="624" w:type="dxa"/>
            <w:vMerge w:val="restart"/>
            <w:vAlign w:val="center"/>
          </w:tcPr>
          <w:p>
            <w:pPr>
              <w:spacing w:line="360" w:lineRule="exact"/>
              <w:jc w:val="center"/>
              <w:rPr>
                <w:rFonts w:ascii="仿宋" w:hAnsi="仿宋" w:eastAsia="仿宋"/>
                <w:bCs/>
              </w:rPr>
            </w:pPr>
            <w:r>
              <w:rPr>
                <w:rFonts w:hint="eastAsia" w:ascii="仿宋" w:hAnsi="仿宋" w:eastAsia="仿宋"/>
                <w:bCs/>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pStyle w:val="5"/>
              <w:spacing w:line="360" w:lineRule="exact"/>
              <w:ind w:firstLine="0" w:firstLineChars="0"/>
              <w:jc w:val="center"/>
              <w:rPr>
                <w:rFonts w:ascii="仿宋" w:hAnsi="仿宋" w:eastAsia="仿宋"/>
                <w:bCs/>
                <w:szCs w:val="21"/>
              </w:rPr>
            </w:pPr>
          </w:p>
        </w:tc>
        <w:tc>
          <w:tcPr>
            <w:tcW w:w="4793" w:type="dxa"/>
            <w:gridSpan w:val="4"/>
          </w:tcPr>
          <w:p>
            <w:pPr>
              <w:spacing w:line="360" w:lineRule="exact"/>
              <w:jc w:val="center"/>
              <w:rPr>
                <w:rFonts w:ascii="仿宋" w:hAnsi="仿宋" w:eastAsia="仿宋"/>
                <w:bCs/>
              </w:rPr>
            </w:pPr>
            <w:r>
              <w:rPr>
                <w:rFonts w:hint="eastAsia" w:ascii="仿宋" w:hAnsi="仿宋" w:eastAsia="仿宋"/>
                <w:bCs/>
              </w:rPr>
              <w:t>分担区劳动</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pStyle w:val="5"/>
              <w:spacing w:line="360" w:lineRule="exact"/>
              <w:ind w:firstLine="0" w:firstLineChars="0"/>
              <w:jc w:val="center"/>
              <w:rPr>
                <w:rFonts w:ascii="仿宋" w:hAnsi="仿宋" w:eastAsia="仿宋"/>
                <w:bCs/>
                <w:szCs w:val="21"/>
              </w:rPr>
            </w:pPr>
          </w:p>
        </w:tc>
        <w:tc>
          <w:tcPr>
            <w:tcW w:w="4793" w:type="dxa"/>
            <w:gridSpan w:val="4"/>
          </w:tcPr>
          <w:p>
            <w:pPr>
              <w:spacing w:line="360" w:lineRule="exact"/>
              <w:jc w:val="center"/>
              <w:rPr>
                <w:rFonts w:ascii="仿宋" w:hAnsi="仿宋" w:eastAsia="仿宋"/>
                <w:bCs/>
              </w:rPr>
            </w:pPr>
            <w:r>
              <w:rPr>
                <w:rFonts w:hint="eastAsia" w:ascii="仿宋" w:hAnsi="仿宋" w:eastAsia="仿宋"/>
                <w:bCs/>
              </w:rPr>
              <w:t>社区实践</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spacing w:line="360" w:lineRule="exact"/>
              <w:jc w:val="center"/>
              <w:rPr>
                <w:rFonts w:ascii="仿宋" w:hAnsi="仿宋" w:eastAsia="仿宋"/>
                <w:bCs/>
              </w:rPr>
            </w:pPr>
            <w:r>
              <w:rPr>
                <w:rFonts w:hint="eastAsia" w:ascii="仿宋" w:hAnsi="仿宋" w:eastAsia="仿宋"/>
                <w:bCs/>
              </w:rPr>
              <w:t>大型活动服务</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spacing w:line="360" w:lineRule="exact"/>
              <w:jc w:val="center"/>
              <w:rPr>
                <w:rFonts w:ascii="仿宋" w:hAnsi="仿宋" w:eastAsia="仿宋"/>
                <w:bCs/>
              </w:rPr>
            </w:pPr>
            <w:r>
              <w:rPr>
                <w:rFonts w:hint="eastAsia" w:ascii="仿宋" w:hAnsi="仿宋" w:eastAsia="仿宋"/>
                <w:bCs/>
              </w:rPr>
              <w:t>公寓建设</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tcPr>
          <w:p>
            <w:pPr>
              <w:spacing w:line="360" w:lineRule="exact"/>
              <w:jc w:val="center"/>
              <w:rPr>
                <w:rFonts w:ascii="仿宋" w:hAnsi="仿宋" w:eastAsia="仿宋"/>
                <w:bCs/>
              </w:rPr>
            </w:pPr>
            <w:r>
              <w:rPr>
                <w:rFonts w:ascii="仿宋" w:hAnsi="仿宋" w:eastAsia="仿宋"/>
                <w:bCs/>
              </w:rPr>
              <w:t>过程记录</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44" w:type="dxa"/>
            <w:vMerge w:val="continue"/>
            <w:vAlign w:val="center"/>
          </w:tcPr>
          <w:p>
            <w:pPr>
              <w:spacing w:line="360" w:lineRule="exact"/>
              <w:jc w:val="center"/>
              <w:rPr>
                <w:rFonts w:ascii="仿宋" w:hAnsi="仿宋" w:eastAsia="仿宋"/>
                <w:bCs/>
              </w:rPr>
            </w:pPr>
          </w:p>
        </w:tc>
        <w:tc>
          <w:tcPr>
            <w:tcW w:w="4793" w:type="dxa"/>
            <w:gridSpan w:val="4"/>
            <w:vAlign w:val="center"/>
          </w:tcPr>
          <w:p>
            <w:pPr>
              <w:spacing w:line="360" w:lineRule="exact"/>
              <w:jc w:val="center"/>
              <w:rPr>
                <w:rFonts w:ascii="仿宋" w:hAnsi="仿宋" w:eastAsia="仿宋"/>
                <w:bCs/>
              </w:rPr>
            </w:pPr>
            <w:r>
              <w:rPr>
                <w:rFonts w:hint="eastAsia" w:ascii="仿宋" w:hAnsi="仿宋" w:eastAsia="仿宋"/>
                <w:bCs/>
              </w:rPr>
              <w:t>志愿者劳动</w:t>
            </w:r>
          </w:p>
        </w:tc>
        <w:tc>
          <w:tcPr>
            <w:tcW w:w="809" w:type="dxa"/>
            <w:vAlign w:val="center"/>
          </w:tcPr>
          <w:p>
            <w:pPr>
              <w:spacing w:line="360" w:lineRule="exact"/>
              <w:jc w:val="center"/>
              <w:rPr>
                <w:rFonts w:ascii="仿宋" w:hAnsi="仿宋" w:eastAsia="仿宋"/>
              </w:rPr>
            </w:pPr>
            <w:r>
              <w:rPr>
                <w:rFonts w:ascii="仿宋" w:hAnsi="仿宋" w:eastAsia="仿宋"/>
              </w:rPr>
              <w:t>5</w:t>
            </w:r>
          </w:p>
        </w:tc>
        <w:tc>
          <w:tcPr>
            <w:tcW w:w="1329" w:type="dxa"/>
          </w:tcPr>
          <w:p>
            <w:pPr>
              <w:spacing w:line="360" w:lineRule="exact"/>
              <w:jc w:val="center"/>
              <w:rPr>
                <w:rFonts w:ascii="仿宋" w:hAnsi="仿宋" w:eastAsia="仿宋"/>
                <w:bCs/>
              </w:rPr>
            </w:pPr>
            <w:r>
              <w:rPr>
                <w:rFonts w:hint="eastAsia" w:ascii="仿宋" w:hAnsi="仿宋" w:eastAsia="仿宋"/>
                <w:bCs/>
              </w:rPr>
              <w:t>参与活动</w:t>
            </w:r>
          </w:p>
        </w:tc>
        <w:tc>
          <w:tcPr>
            <w:tcW w:w="851" w:type="dxa"/>
            <w:gridSpan w:val="2"/>
            <w:vMerge w:val="continue"/>
            <w:vAlign w:val="center"/>
          </w:tcPr>
          <w:p>
            <w:pPr>
              <w:spacing w:line="360" w:lineRule="exact"/>
              <w:jc w:val="center"/>
              <w:rPr>
                <w:rFonts w:ascii="仿宋" w:hAnsi="仿宋" w:eastAsia="仿宋"/>
                <w:bCs/>
              </w:rPr>
            </w:pPr>
          </w:p>
        </w:tc>
        <w:tc>
          <w:tcPr>
            <w:tcW w:w="624" w:type="dxa"/>
            <w:vMerge w:val="continue"/>
            <w:vAlign w:val="center"/>
          </w:tcPr>
          <w:p>
            <w:pPr>
              <w:spacing w:line="360" w:lineRule="exact"/>
              <w:jc w:val="center"/>
              <w:rPr>
                <w:rFonts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150" w:type="dxa"/>
            <w:gridSpan w:val="10"/>
            <w:vAlign w:val="center"/>
          </w:tcPr>
          <w:p>
            <w:pPr>
              <w:spacing w:line="360" w:lineRule="exact"/>
              <w:rPr>
                <w:rFonts w:ascii="仿宋" w:hAnsi="仿宋" w:eastAsia="仿宋"/>
                <w:bCs/>
              </w:rPr>
            </w:pPr>
            <w:r>
              <w:rPr>
                <w:rFonts w:hint="eastAsia" w:ascii="仿宋" w:hAnsi="仿宋" w:eastAsia="仿宋"/>
                <w:b/>
                <w:bCs/>
                <w:sz w:val="24"/>
              </w:rPr>
              <w:t>劳动素养教育分/学分获取办法</w:t>
            </w:r>
            <w:r>
              <w:rPr>
                <w:rFonts w:hint="eastAsia" w:ascii="仿宋" w:hAnsi="仿宋" w:eastAsia="仿宋"/>
                <w:bCs/>
              </w:rPr>
              <w:t>：1学分（每类可认定素质教育分最高5分，</w:t>
            </w:r>
            <w:r>
              <w:rPr>
                <w:rFonts w:ascii="仿宋" w:hAnsi="仿宋" w:eastAsia="仿宋"/>
                <w:bCs/>
              </w:rPr>
              <w:t>20</w:t>
            </w:r>
            <w:r>
              <w:rPr>
                <w:rFonts w:hint="eastAsia" w:ascii="仿宋" w:hAnsi="仿宋" w:eastAsia="仿宋"/>
                <w:bCs/>
              </w:rPr>
              <w:t>个素质教育分可认定综合素质教育课程</w:t>
            </w:r>
            <w:r>
              <w:rPr>
                <w:rFonts w:ascii="仿宋" w:hAnsi="仿宋" w:eastAsia="仿宋"/>
                <w:bCs/>
              </w:rPr>
              <w:t>1</w:t>
            </w:r>
            <w:r>
              <w:rPr>
                <w:rFonts w:hint="eastAsia" w:ascii="仿宋" w:hAnsi="仿宋" w:eastAsia="仿宋"/>
                <w:bCs/>
              </w:rPr>
              <w:t>学分，最高认定</w:t>
            </w:r>
            <w:r>
              <w:rPr>
                <w:rFonts w:ascii="仿宋" w:hAnsi="仿宋" w:eastAsia="仿宋"/>
                <w:bCs/>
              </w:rPr>
              <w:t>1</w:t>
            </w:r>
            <w:r>
              <w:rPr>
                <w:rFonts w:hint="eastAsia" w:ascii="仿宋" w:hAnsi="仿宋" w:eastAsia="仿宋"/>
                <w:bCs/>
              </w:rPr>
              <w:t>学分）</w:t>
            </w:r>
          </w:p>
        </w:tc>
      </w:tr>
    </w:tbl>
    <w:p>
      <w:pPr>
        <w:spacing w:line="440" w:lineRule="exact"/>
        <w:ind w:right="-159"/>
        <w:jc w:val="center"/>
        <w:rPr>
          <w:rFonts w:ascii="仿宋" w:hAnsi="仿宋" w:eastAsia="仿宋"/>
          <w:sz w:val="30"/>
          <w:szCs w:val="30"/>
        </w:rPr>
      </w:pPr>
      <w:r>
        <w:rPr>
          <w:rFonts w:hint="eastAsia" w:ascii="仿宋" w:hAnsi="仿宋" w:eastAsia="仿宋"/>
          <w:b/>
          <w:bCs/>
          <w:sz w:val="24"/>
        </w:rPr>
        <w:t>大学生综合素质教育分获取项目表</w:t>
      </w:r>
    </w:p>
    <w:p>
      <w:pPr>
        <w:spacing w:line="440" w:lineRule="exact"/>
        <w:ind w:right="-159" w:firstLine="422" w:firstLineChars="200"/>
        <w:rPr>
          <w:rFonts w:ascii="仿宋" w:hAnsi="仿宋" w:eastAsia="仿宋"/>
        </w:rPr>
      </w:pPr>
      <w:r>
        <w:rPr>
          <w:rFonts w:hint="eastAsia" w:ascii="仿宋" w:hAnsi="仿宋" w:eastAsia="仿宋"/>
          <w:b/>
        </w:rPr>
        <w:t>综合素质教育分要求：</w:t>
      </w:r>
      <w:r>
        <w:rPr>
          <w:rFonts w:hint="eastAsia" w:ascii="仿宋" w:hAnsi="仿宋" w:eastAsia="仿宋"/>
          <w:bCs/>
        </w:rPr>
        <w:t>学生必须获得100个素质教育分（其中至少20个</w:t>
      </w:r>
      <w:r>
        <w:rPr>
          <w:rFonts w:hint="eastAsia" w:ascii="仿宋" w:hAnsi="仿宋" w:eastAsia="仿宋"/>
        </w:rPr>
        <w:t>思想素质分，至少20个文化素质分，至少20个身心素质分，至少20个审美和人文素养分，至少20个劳动素质分，共折合5学分。</w:t>
      </w:r>
    </w:p>
    <w:p>
      <w:pPr>
        <w:spacing w:line="440" w:lineRule="exact"/>
        <w:ind w:right="-159" w:firstLine="422" w:firstLineChars="200"/>
        <w:rPr>
          <w:rFonts w:ascii="仿宋" w:hAnsi="仿宋" w:eastAsia="仿宋"/>
        </w:rPr>
      </w:pPr>
      <w:r>
        <w:rPr>
          <w:rFonts w:hint="eastAsia" w:ascii="仿宋" w:hAnsi="仿宋" w:eastAsia="仿宋"/>
          <w:b/>
          <w:bCs/>
        </w:rPr>
        <w:t>考核要求</w:t>
      </w:r>
      <w:r>
        <w:rPr>
          <w:rFonts w:hint="eastAsia" w:ascii="仿宋" w:hAnsi="仿宋" w:eastAsia="仿宋"/>
        </w:rPr>
        <w:t>：各相关责任部门负责考核，并在第五学期前将考核结果报给各系，由各系辅导员将学生成绩按二级制（合格/不合格）统一录入教务系统。</w:t>
      </w:r>
    </w:p>
    <w:p>
      <w:pPr>
        <w:rPr>
          <w:rFonts w:ascii="仿宋" w:hAnsi="仿宋" w:eastAsia="仿宋" w:cs="黑体"/>
          <w:b/>
          <w:spacing w:val="-6"/>
          <w:sz w:val="28"/>
          <w:szCs w:val="24"/>
        </w:rPr>
      </w:pPr>
      <w:r>
        <w:rPr>
          <w:rFonts w:hint="eastAsia" w:ascii="仿宋" w:hAnsi="仿宋" w:eastAsia="仿宋" w:cs="黑体"/>
          <w:b/>
          <w:spacing w:val="-6"/>
          <w:sz w:val="28"/>
          <w:szCs w:val="24"/>
        </w:rPr>
        <w:t>六、教学进程表</w:t>
      </w:r>
    </w:p>
    <w:p>
      <w:pPr>
        <w:rPr>
          <w:rFonts w:ascii="仿宋" w:hAnsi="仿宋" w:eastAsia="仿宋" w:cs="黑体"/>
          <w:b/>
          <w:spacing w:val="-6"/>
          <w:sz w:val="28"/>
          <w:szCs w:val="24"/>
        </w:rPr>
      </w:pPr>
    </w:p>
    <w:p>
      <w:pPr>
        <w:rPr>
          <w:rFonts w:ascii="楷体" w:hAnsi="楷体" w:eastAsia="楷体"/>
          <w:b/>
          <w:sz w:val="24"/>
          <w:szCs w:val="24"/>
        </w:rPr>
        <w:sectPr>
          <w:footerReference r:id="rId5" w:type="default"/>
          <w:pgSz w:w="11906" w:h="16839"/>
          <w:pgMar w:top="1431" w:right="1737" w:bottom="1157" w:left="1687" w:header="0" w:footer="1038" w:gutter="0"/>
          <w:cols w:space="720" w:num="1"/>
          <w:docGrid w:linePitch="286" w:charSpace="0"/>
        </w:sectPr>
      </w:pPr>
    </w:p>
    <w:tbl>
      <w:tblPr>
        <w:tblStyle w:val="15"/>
        <w:tblW w:w="16011" w:type="dxa"/>
        <w:tblInd w:w="-519" w:type="dxa"/>
        <w:tblLayout w:type="fixed"/>
        <w:tblCellMar>
          <w:top w:w="0" w:type="dxa"/>
          <w:left w:w="108" w:type="dxa"/>
          <w:bottom w:w="0" w:type="dxa"/>
          <w:right w:w="108" w:type="dxa"/>
        </w:tblCellMar>
      </w:tblPr>
      <w:tblGrid>
        <w:gridCol w:w="16011"/>
      </w:tblGrid>
      <w:tr>
        <w:tblPrEx>
          <w:tblLayout w:type="fixed"/>
          <w:tblCellMar>
            <w:top w:w="0" w:type="dxa"/>
            <w:left w:w="108" w:type="dxa"/>
            <w:bottom w:w="0" w:type="dxa"/>
            <w:right w:w="108" w:type="dxa"/>
          </w:tblCellMar>
        </w:tblPrEx>
        <w:trPr>
          <w:trHeight w:val="660" w:hRule="atLeast"/>
        </w:trPr>
        <w:tc>
          <w:tcPr>
            <w:tcW w:w="16011" w:type="dxa"/>
            <w:tcBorders>
              <w:top w:val="nil"/>
              <w:left w:val="nil"/>
              <w:bottom w:val="nil"/>
              <w:right w:val="nil"/>
            </w:tcBorders>
            <w:noWrap/>
            <w:vAlign w:val="center"/>
          </w:tcPr>
          <w:tbl>
            <w:tblPr>
              <w:tblStyle w:val="15"/>
              <w:tblW w:w="15563" w:type="dxa"/>
              <w:tblInd w:w="0" w:type="dxa"/>
              <w:tblLayout w:type="fixed"/>
              <w:tblCellMar>
                <w:top w:w="0" w:type="dxa"/>
                <w:left w:w="108" w:type="dxa"/>
                <w:bottom w:w="0" w:type="dxa"/>
                <w:right w:w="108" w:type="dxa"/>
              </w:tblCellMar>
            </w:tblPr>
            <w:tblGrid>
              <w:gridCol w:w="293"/>
              <w:gridCol w:w="375"/>
              <w:gridCol w:w="57"/>
              <w:gridCol w:w="513"/>
              <w:gridCol w:w="72"/>
              <w:gridCol w:w="993"/>
              <w:gridCol w:w="72"/>
              <w:gridCol w:w="2640"/>
              <w:gridCol w:w="18"/>
              <w:gridCol w:w="540"/>
              <w:gridCol w:w="102"/>
              <w:gridCol w:w="514"/>
              <w:gridCol w:w="519"/>
              <w:gridCol w:w="597"/>
              <w:gridCol w:w="465"/>
              <w:gridCol w:w="585"/>
              <w:gridCol w:w="405"/>
              <w:gridCol w:w="471"/>
              <w:gridCol w:w="852"/>
              <w:gridCol w:w="539"/>
              <w:gridCol w:w="812"/>
              <w:gridCol w:w="325"/>
              <w:gridCol w:w="384"/>
              <w:gridCol w:w="165"/>
              <w:gridCol w:w="260"/>
              <w:gridCol w:w="442"/>
              <w:gridCol w:w="267"/>
              <w:gridCol w:w="681"/>
              <w:gridCol w:w="311"/>
              <w:gridCol w:w="1294"/>
            </w:tblGrid>
            <w:tr>
              <w:tblPrEx>
                <w:tblLayout w:type="fixed"/>
                <w:tblCellMar>
                  <w:top w:w="0" w:type="dxa"/>
                  <w:left w:w="108" w:type="dxa"/>
                  <w:bottom w:w="0" w:type="dxa"/>
                  <w:right w:w="108" w:type="dxa"/>
                </w:tblCellMar>
              </w:tblPrEx>
              <w:trPr>
                <w:trHeight w:val="515" w:hRule="atLeast"/>
              </w:trPr>
              <w:tc>
                <w:tcPr>
                  <w:tcW w:w="15563" w:type="dxa"/>
                  <w:gridSpan w:val="30"/>
                  <w:tcBorders>
                    <w:top w:val="nil"/>
                    <w:left w:val="nil"/>
                    <w:bottom w:val="nil"/>
                    <w:right w:val="nil"/>
                  </w:tcBorders>
                  <w:noWrap/>
                  <w:vAlign w:val="center"/>
                </w:tcPr>
                <w:p>
                  <w:pPr>
                    <w:rPr>
                      <w:rFonts w:ascii="黑体" w:hAnsi="黑体" w:eastAsia="黑体"/>
                      <w:sz w:val="28"/>
                      <w:szCs w:val="28"/>
                    </w:rPr>
                  </w:pPr>
                  <w:r>
                    <w:rPr>
                      <w:rFonts w:hint="eastAsia" w:ascii="黑体" w:hAnsi="黑体" w:eastAsia="黑体"/>
                      <w:sz w:val="28"/>
                      <w:szCs w:val="28"/>
                    </w:rPr>
                    <w:t>附表1：                             建筑消防技术专业教学进程安排表（2021统招）</w:t>
                  </w:r>
                </w:p>
              </w:tc>
            </w:tr>
            <w:tr>
              <w:tblPrEx>
                <w:tblLayout w:type="fixed"/>
                <w:tblCellMar>
                  <w:top w:w="0" w:type="dxa"/>
                  <w:left w:w="108" w:type="dxa"/>
                  <w:bottom w:w="0" w:type="dxa"/>
                  <w:right w:w="108" w:type="dxa"/>
                </w:tblCellMar>
              </w:tblPrEx>
              <w:trPr>
                <w:trHeight w:val="494" w:hRule="atLeast"/>
              </w:trPr>
              <w:tc>
                <w:tcPr>
                  <w:tcW w:w="668"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课程</w:t>
                  </w:r>
                  <w:r>
                    <w:rPr>
                      <w:rFonts w:hint="eastAsia" w:ascii="宋体" w:hAnsi="宋体"/>
                      <w:b/>
                      <w:bCs/>
                      <w:sz w:val="16"/>
                      <w:szCs w:val="16"/>
                    </w:rPr>
                    <w:br w:type="textWrapping"/>
                  </w:r>
                  <w:r>
                    <w:rPr>
                      <w:rFonts w:hint="eastAsia" w:ascii="宋体" w:hAnsi="宋体"/>
                      <w:b/>
                      <w:bCs/>
                      <w:sz w:val="16"/>
                      <w:szCs w:val="16"/>
                    </w:rPr>
                    <w:t>类别</w:t>
                  </w:r>
                </w:p>
              </w:tc>
              <w:tc>
                <w:tcPr>
                  <w:tcW w:w="570"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序号</w:t>
                  </w:r>
                </w:p>
              </w:tc>
              <w:tc>
                <w:tcPr>
                  <w:tcW w:w="1065"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课程代码</w:t>
                  </w:r>
                </w:p>
              </w:tc>
              <w:tc>
                <w:tcPr>
                  <w:tcW w:w="2730" w:type="dxa"/>
                  <w:gridSpan w:val="3"/>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课程名称</w:t>
                  </w:r>
                </w:p>
              </w:tc>
              <w:tc>
                <w:tcPr>
                  <w:tcW w:w="1156" w:type="dxa"/>
                  <w:gridSpan w:val="3"/>
                  <w:tcBorders>
                    <w:top w:val="single" w:color="auto" w:sz="4" w:space="0"/>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课程性质</w:t>
                  </w:r>
                </w:p>
              </w:tc>
              <w:tc>
                <w:tcPr>
                  <w:tcW w:w="519"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学分</w:t>
                  </w:r>
                </w:p>
              </w:tc>
              <w:tc>
                <w:tcPr>
                  <w:tcW w:w="1647" w:type="dxa"/>
                  <w:gridSpan w:val="3"/>
                  <w:tcBorders>
                    <w:top w:val="single" w:color="auto" w:sz="4" w:space="0"/>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教学课时</w:t>
                  </w:r>
                </w:p>
              </w:tc>
              <w:tc>
                <w:tcPr>
                  <w:tcW w:w="405"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开设学期</w:t>
                  </w:r>
                </w:p>
              </w:tc>
              <w:tc>
                <w:tcPr>
                  <w:tcW w:w="3808" w:type="dxa"/>
                  <w:gridSpan w:val="8"/>
                  <w:tcBorders>
                    <w:top w:val="single" w:color="auto" w:sz="4" w:space="0"/>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教学进程(学期、教学活动周数</w:t>
                  </w:r>
                  <w:r>
                    <w:rPr>
                      <w:rFonts w:hint="eastAsia" w:ascii="宋体" w:hAnsi="宋体"/>
                      <w:b/>
                      <w:bCs/>
                      <w:sz w:val="16"/>
                      <w:szCs w:val="16"/>
                    </w:rPr>
                    <w:br w:type="textWrapping"/>
                  </w:r>
                  <w:r>
                    <w:rPr>
                      <w:rFonts w:hint="eastAsia" w:ascii="宋体" w:hAnsi="宋体"/>
                      <w:b/>
                      <w:bCs/>
                      <w:sz w:val="16"/>
                      <w:szCs w:val="16"/>
                    </w:rPr>
                    <w:t>课堂教学周数、平均周学时）</w:t>
                  </w:r>
                </w:p>
              </w:tc>
              <w:tc>
                <w:tcPr>
                  <w:tcW w:w="709"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课程</w:t>
                  </w:r>
                  <w:r>
                    <w:rPr>
                      <w:rFonts w:hint="eastAsia" w:ascii="宋体" w:hAnsi="宋体"/>
                      <w:b/>
                      <w:bCs/>
                      <w:sz w:val="16"/>
                      <w:szCs w:val="16"/>
                    </w:rPr>
                    <w:br w:type="textWrapping"/>
                  </w:r>
                  <w:r>
                    <w:rPr>
                      <w:rFonts w:hint="eastAsia" w:ascii="宋体" w:hAnsi="宋体"/>
                      <w:b/>
                      <w:bCs/>
                      <w:sz w:val="16"/>
                      <w:szCs w:val="16"/>
                    </w:rPr>
                    <w:t>考核</w:t>
                  </w:r>
                </w:p>
              </w:tc>
              <w:tc>
                <w:tcPr>
                  <w:tcW w:w="992"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开课部门</w:t>
                  </w:r>
                </w:p>
              </w:tc>
              <w:tc>
                <w:tcPr>
                  <w:tcW w:w="1294"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备注</w:t>
                  </w:r>
                </w:p>
              </w:tc>
            </w:tr>
            <w:tr>
              <w:tblPrEx>
                <w:tblLayout w:type="fixed"/>
                <w:tblCellMar>
                  <w:top w:w="0" w:type="dxa"/>
                  <w:left w:w="108" w:type="dxa"/>
                  <w:bottom w:w="0" w:type="dxa"/>
                  <w:right w:w="108" w:type="dxa"/>
                </w:tblCellMar>
              </w:tblPrEx>
              <w:trPr>
                <w:trHeight w:val="867" w:hRule="atLeast"/>
              </w:trPr>
              <w:tc>
                <w:tcPr>
                  <w:tcW w:w="668"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7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106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273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40" w:type="dxa"/>
                  <w:vMerge w:val="restart"/>
                  <w:tcBorders>
                    <w:top w:val="nil"/>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课程</w:t>
                  </w:r>
                  <w:r>
                    <w:rPr>
                      <w:rFonts w:hint="eastAsia" w:ascii="宋体" w:hAnsi="宋体"/>
                      <w:b/>
                      <w:bCs/>
                      <w:sz w:val="16"/>
                      <w:szCs w:val="16"/>
                    </w:rPr>
                    <w:br w:type="textWrapping"/>
                  </w:r>
                  <w:r>
                    <w:rPr>
                      <w:rFonts w:hint="eastAsia" w:ascii="宋体" w:hAnsi="宋体"/>
                      <w:b/>
                      <w:bCs/>
                      <w:sz w:val="16"/>
                      <w:szCs w:val="16"/>
                    </w:rPr>
                    <w:t>类型</w:t>
                  </w:r>
                </w:p>
              </w:tc>
              <w:tc>
                <w:tcPr>
                  <w:tcW w:w="616" w:type="dxa"/>
                  <w:gridSpan w:val="2"/>
                  <w:vMerge w:val="restart"/>
                  <w:tcBorders>
                    <w:top w:val="nil"/>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是否理实一体</w:t>
                  </w:r>
                </w:p>
              </w:tc>
              <w:tc>
                <w:tcPr>
                  <w:tcW w:w="5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97" w:type="dxa"/>
                  <w:vMerge w:val="restart"/>
                  <w:tcBorders>
                    <w:top w:val="nil"/>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总计</w:t>
                  </w:r>
                </w:p>
              </w:tc>
              <w:tc>
                <w:tcPr>
                  <w:tcW w:w="465" w:type="dxa"/>
                  <w:vMerge w:val="restart"/>
                  <w:tcBorders>
                    <w:top w:val="nil"/>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理论</w:t>
                  </w:r>
                </w:p>
              </w:tc>
              <w:tc>
                <w:tcPr>
                  <w:tcW w:w="585" w:type="dxa"/>
                  <w:vMerge w:val="restart"/>
                  <w:tcBorders>
                    <w:top w:val="nil"/>
                    <w:left w:val="single" w:color="auto" w:sz="4" w:space="0"/>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实践</w:t>
                  </w:r>
                </w:p>
              </w:tc>
              <w:tc>
                <w:tcPr>
                  <w:tcW w:w="4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471"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1学期</w:t>
                  </w:r>
                </w:p>
              </w:tc>
              <w:tc>
                <w:tcPr>
                  <w:tcW w:w="852"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2学期</w:t>
                  </w:r>
                </w:p>
              </w:tc>
              <w:tc>
                <w:tcPr>
                  <w:tcW w:w="539"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3学期</w:t>
                  </w:r>
                </w:p>
              </w:tc>
              <w:tc>
                <w:tcPr>
                  <w:tcW w:w="812"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4学期</w:t>
                  </w:r>
                </w:p>
              </w:tc>
              <w:tc>
                <w:tcPr>
                  <w:tcW w:w="709" w:type="dxa"/>
                  <w:gridSpan w:val="2"/>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5学期</w:t>
                  </w:r>
                </w:p>
              </w:tc>
              <w:tc>
                <w:tcPr>
                  <w:tcW w:w="425" w:type="dxa"/>
                  <w:gridSpan w:val="2"/>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6学期</w:t>
                  </w:r>
                </w:p>
              </w:tc>
              <w:tc>
                <w:tcPr>
                  <w:tcW w:w="709"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6"/>
                      <w:szCs w:val="16"/>
                    </w:r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6"/>
                      <w:szCs w:val="16"/>
                    </w:rPr>
                  </w:pPr>
                </w:p>
              </w:tc>
              <w:tc>
                <w:tcPr>
                  <w:tcW w:w="1294"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6"/>
                      <w:szCs w:val="16"/>
                    </w:rPr>
                  </w:pPr>
                </w:p>
              </w:tc>
            </w:tr>
            <w:tr>
              <w:tblPrEx>
                <w:tblLayout w:type="fixed"/>
                <w:tblCellMar>
                  <w:top w:w="0" w:type="dxa"/>
                  <w:left w:w="108" w:type="dxa"/>
                  <w:bottom w:w="0" w:type="dxa"/>
                  <w:right w:w="108" w:type="dxa"/>
                </w:tblCellMar>
              </w:tblPrEx>
              <w:trPr>
                <w:trHeight w:val="251" w:hRule="atLeast"/>
              </w:trPr>
              <w:tc>
                <w:tcPr>
                  <w:tcW w:w="668"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7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106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273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616"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97"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46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8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4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471"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20</w:t>
                  </w:r>
                </w:p>
              </w:tc>
              <w:tc>
                <w:tcPr>
                  <w:tcW w:w="852"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20</w:t>
                  </w:r>
                </w:p>
              </w:tc>
              <w:tc>
                <w:tcPr>
                  <w:tcW w:w="539"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20</w:t>
                  </w:r>
                </w:p>
              </w:tc>
              <w:tc>
                <w:tcPr>
                  <w:tcW w:w="812"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20</w:t>
                  </w:r>
                </w:p>
              </w:tc>
              <w:tc>
                <w:tcPr>
                  <w:tcW w:w="709" w:type="dxa"/>
                  <w:gridSpan w:val="2"/>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20</w:t>
                  </w:r>
                </w:p>
              </w:tc>
              <w:tc>
                <w:tcPr>
                  <w:tcW w:w="425" w:type="dxa"/>
                  <w:gridSpan w:val="2"/>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20</w:t>
                  </w:r>
                </w:p>
              </w:tc>
              <w:tc>
                <w:tcPr>
                  <w:tcW w:w="709"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6"/>
                      <w:szCs w:val="16"/>
                    </w:r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6"/>
                      <w:szCs w:val="16"/>
                    </w:rPr>
                  </w:pPr>
                </w:p>
              </w:tc>
              <w:tc>
                <w:tcPr>
                  <w:tcW w:w="1294"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6"/>
                      <w:szCs w:val="16"/>
                    </w:rPr>
                  </w:pPr>
                </w:p>
              </w:tc>
            </w:tr>
            <w:tr>
              <w:tblPrEx>
                <w:tblLayout w:type="fixed"/>
                <w:tblCellMar>
                  <w:top w:w="0" w:type="dxa"/>
                  <w:left w:w="108" w:type="dxa"/>
                  <w:bottom w:w="0" w:type="dxa"/>
                  <w:right w:w="108" w:type="dxa"/>
                </w:tblCellMar>
              </w:tblPrEx>
              <w:trPr>
                <w:trHeight w:val="214" w:hRule="atLeast"/>
              </w:trPr>
              <w:tc>
                <w:tcPr>
                  <w:tcW w:w="668"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7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106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273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616" w:type="dxa"/>
                  <w:gridSpan w:val="2"/>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97"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46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58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4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bCs/>
                      <w:sz w:val="16"/>
                      <w:szCs w:val="16"/>
                    </w:rPr>
                  </w:pPr>
                </w:p>
              </w:tc>
              <w:tc>
                <w:tcPr>
                  <w:tcW w:w="471"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16</w:t>
                  </w:r>
                </w:p>
              </w:tc>
              <w:tc>
                <w:tcPr>
                  <w:tcW w:w="852"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18</w:t>
                  </w:r>
                </w:p>
              </w:tc>
              <w:tc>
                <w:tcPr>
                  <w:tcW w:w="539"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18</w:t>
                  </w:r>
                </w:p>
              </w:tc>
              <w:tc>
                <w:tcPr>
                  <w:tcW w:w="812" w:type="dxa"/>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18</w:t>
                  </w:r>
                </w:p>
              </w:tc>
              <w:tc>
                <w:tcPr>
                  <w:tcW w:w="709" w:type="dxa"/>
                  <w:gridSpan w:val="2"/>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9</w:t>
                  </w:r>
                </w:p>
              </w:tc>
              <w:tc>
                <w:tcPr>
                  <w:tcW w:w="425" w:type="dxa"/>
                  <w:gridSpan w:val="2"/>
                  <w:tcBorders>
                    <w:top w:val="nil"/>
                    <w:left w:val="nil"/>
                    <w:bottom w:val="single" w:color="auto" w:sz="4" w:space="0"/>
                    <w:right w:val="single" w:color="auto" w:sz="4" w:space="0"/>
                  </w:tcBorders>
                  <w:shd w:val="clear" w:color="000000" w:fill="D9E1F2"/>
                  <w:noWrap/>
                  <w:vAlign w:val="center"/>
                </w:tcPr>
                <w:p>
                  <w:pPr>
                    <w:jc w:val="center"/>
                    <w:rPr>
                      <w:rFonts w:ascii="宋体" w:hAnsi="宋体"/>
                      <w:b/>
                      <w:bCs/>
                      <w:sz w:val="16"/>
                      <w:szCs w:val="16"/>
                    </w:rPr>
                  </w:pPr>
                  <w:r>
                    <w:rPr>
                      <w:rFonts w:hint="eastAsia" w:ascii="宋体" w:hAnsi="宋体"/>
                      <w:b/>
                      <w:bCs/>
                      <w:sz w:val="16"/>
                      <w:szCs w:val="16"/>
                    </w:rPr>
                    <w:t>0</w:t>
                  </w:r>
                </w:p>
              </w:tc>
              <w:tc>
                <w:tcPr>
                  <w:tcW w:w="709"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6"/>
                      <w:szCs w:val="16"/>
                    </w:r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6"/>
                      <w:szCs w:val="16"/>
                    </w:rPr>
                  </w:pPr>
                </w:p>
              </w:tc>
              <w:tc>
                <w:tcPr>
                  <w:tcW w:w="1294" w:type="dxa"/>
                  <w:vMerge w:val="continue"/>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6"/>
                      <w:szCs w:val="16"/>
                    </w:rPr>
                  </w:pPr>
                </w:p>
              </w:tc>
            </w:tr>
            <w:tr>
              <w:tblPrEx>
                <w:tblLayout w:type="fixed"/>
                <w:tblCellMar>
                  <w:top w:w="0" w:type="dxa"/>
                  <w:left w:w="108" w:type="dxa"/>
                  <w:bottom w:w="0" w:type="dxa"/>
                  <w:right w:w="108" w:type="dxa"/>
                </w:tblCellMar>
              </w:tblPrEx>
              <w:trPr>
                <w:trHeight w:val="278" w:hRule="atLeast"/>
              </w:trPr>
              <w:tc>
                <w:tcPr>
                  <w:tcW w:w="29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jc w:val="center"/>
                    <w:rPr>
                      <w:rFonts w:ascii="宋体" w:hAnsi="宋体"/>
                      <w:sz w:val="16"/>
                      <w:szCs w:val="16"/>
                    </w:rPr>
                  </w:pPr>
                  <w:r>
                    <w:rPr>
                      <w:rFonts w:hint="eastAsia" w:ascii="宋体" w:hAnsi="宋体"/>
                      <w:sz w:val="16"/>
                      <w:szCs w:val="16"/>
                    </w:rPr>
                    <w:t>公共基础课</w:t>
                  </w:r>
                </w:p>
              </w:tc>
              <w:tc>
                <w:tcPr>
                  <w:tcW w:w="375"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jc w:val="center"/>
                    <w:rPr>
                      <w:rFonts w:ascii="宋体" w:hAnsi="宋体"/>
                      <w:sz w:val="16"/>
                      <w:szCs w:val="16"/>
                    </w:rPr>
                  </w:pPr>
                  <w:r>
                    <w:rPr>
                      <w:rFonts w:hint="eastAsia" w:ascii="宋体" w:hAnsi="宋体"/>
                      <w:sz w:val="16"/>
                      <w:szCs w:val="16"/>
                    </w:rPr>
                    <w:t>公共必修课</w:t>
                  </w: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1</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 w:val="15"/>
                      <w:szCs w:val="15"/>
                    </w:rPr>
                  </w:pPr>
                  <w:r>
                    <w:rPr>
                      <w:rFonts w:hint="eastAsia" w:ascii="宋体" w:hAnsi="宋体"/>
                      <w:color w:val="auto"/>
                      <w:sz w:val="15"/>
                      <w:szCs w:val="15"/>
                    </w:rPr>
                    <w:t>1900001323</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思想道德与法治</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rPr>
                      <w:rFonts w:ascii="等线" w:hAnsi="宋体" w:eastAsia="等线"/>
                      <w:sz w:val="15"/>
                      <w:szCs w:val="15"/>
                    </w:rPr>
                  </w:pPr>
                  <w:r>
                    <w:rPr>
                      <w:rFonts w:hint="eastAsia" w:ascii="等线" w:hAnsi="宋体" w:eastAsia="等线"/>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54</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46</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8</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3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马院</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CellMar>
                  <w:top w:w="0" w:type="dxa"/>
                  <w:left w:w="108" w:type="dxa"/>
                  <w:bottom w:w="0" w:type="dxa"/>
                  <w:right w:w="108" w:type="dxa"/>
                </w:tblCellMar>
              </w:tblPrEx>
              <w:trPr>
                <w:trHeight w:val="518"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2</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 w:val="15"/>
                      <w:szCs w:val="15"/>
                    </w:rPr>
                  </w:pPr>
                  <w:r>
                    <w:rPr>
                      <w:rFonts w:hint="eastAsia" w:ascii="宋体" w:hAnsi="宋体"/>
                      <w:color w:val="auto"/>
                      <w:sz w:val="15"/>
                      <w:szCs w:val="15"/>
                    </w:rPr>
                    <w:t>1900001324</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olor w:val="auto"/>
                      <w:sz w:val="15"/>
                      <w:szCs w:val="15"/>
                    </w:rPr>
                  </w:pPr>
                  <w:r>
                    <w:rPr>
                      <w:rFonts w:hint="eastAsia" w:ascii="宋体" w:hAnsi="宋体"/>
                      <w:color w:val="auto"/>
                      <w:sz w:val="15"/>
                      <w:szCs w:val="15"/>
                    </w:rPr>
                    <w:t>毛泽东思想和中国特色社会主义理论体系概论</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rPr>
                      <w:rFonts w:ascii="等线" w:hAnsi="宋体" w:eastAsia="等线"/>
                      <w:sz w:val="15"/>
                      <w:szCs w:val="15"/>
                    </w:rPr>
                  </w:pPr>
                  <w:r>
                    <w:rPr>
                      <w:rFonts w:hint="eastAsia" w:ascii="等线" w:hAnsi="宋体" w:eastAsia="等线"/>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72</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64</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8</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4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考试</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马院</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CellMar>
                  <w:top w:w="0" w:type="dxa"/>
                  <w:left w:w="108" w:type="dxa"/>
                  <w:bottom w:w="0" w:type="dxa"/>
                  <w:right w:w="108" w:type="dxa"/>
                </w:tblCellMar>
              </w:tblPrEx>
              <w:trPr>
                <w:trHeight w:val="35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3</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1900001303</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形势与政策</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rPr>
                      <w:rFonts w:ascii="等线" w:hAnsi="宋体" w:eastAsia="等线"/>
                      <w:sz w:val="15"/>
                      <w:szCs w:val="15"/>
                    </w:rPr>
                  </w:pPr>
                  <w:r>
                    <w:rPr>
                      <w:rFonts w:hint="eastAsia" w:ascii="等线" w:hAnsi="宋体" w:eastAsia="等线"/>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40</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40</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1-5</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2/4W</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2/4W</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2/4W</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2/4W</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2/4W</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马院</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不计入周学时平均值</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4</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1900001304</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职业规划与就业指导</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B</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是</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9</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9</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2/1-9W</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招就处</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周学时平均值1</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5</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1900001305</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创新创业基础（理论）</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18</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2/10-18W</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创新创业</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周学时平均值1</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6</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1900001306</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体育I</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C</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32</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32</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体育部</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7</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1900001307</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体育II</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C</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考试</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体育部</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8</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1900001308</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体育选项I</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C</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体育部</w:t>
                  </w:r>
                </w:p>
              </w:tc>
              <w:tc>
                <w:tcPr>
                  <w:tcW w:w="1294" w:type="dxa"/>
                  <w:tcBorders>
                    <w:top w:val="nil"/>
                    <w:left w:val="nil"/>
                    <w:bottom w:val="single" w:color="auto" w:sz="4" w:space="0"/>
                    <w:right w:val="single" w:color="auto" w:sz="4" w:space="0"/>
                  </w:tcBorders>
                  <w:noWrap/>
                  <w:vAlign w:val="center"/>
                </w:tcPr>
                <w:p>
                  <w:pPr>
                    <w:rPr>
                      <w:rFonts w:ascii="宋体" w:hAnsi="宋体" w:eastAsia="宋体"/>
                      <w:color w:val="auto"/>
                      <w:sz w:val="15"/>
                      <w:szCs w:val="15"/>
                    </w:rPr>
                  </w:pPr>
                  <w:r>
                    <w:rPr>
                      <w:rFonts w:hint="eastAsia" w:ascii="宋体" w:hAnsi="宋体"/>
                      <w:color w:val="auto"/>
                      <w:sz w:val="15"/>
                      <w:szCs w:val="15"/>
                    </w:rPr>
                    <w:t>必选</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9</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1900001309</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体育选项II</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C</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考试</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体育部</w:t>
                  </w:r>
                </w:p>
              </w:tc>
              <w:tc>
                <w:tcPr>
                  <w:tcW w:w="1294" w:type="dxa"/>
                  <w:tcBorders>
                    <w:top w:val="nil"/>
                    <w:left w:val="nil"/>
                    <w:bottom w:val="single" w:color="auto" w:sz="4" w:space="0"/>
                    <w:right w:val="single" w:color="auto" w:sz="4" w:space="0"/>
                  </w:tcBorders>
                  <w:noWrap/>
                  <w:vAlign w:val="center"/>
                </w:tcPr>
                <w:p>
                  <w:pPr>
                    <w:rPr>
                      <w:rFonts w:ascii="宋体" w:hAnsi="宋体" w:eastAsia="宋体"/>
                      <w:color w:val="auto"/>
                      <w:sz w:val="15"/>
                      <w:szCs w:val="15"/>
                    </w:rPr>
                  </w:pPr>
                  <w:r>
                    <w:rPr>
                      <w:rFonts w:hint="eastAsia" w:ascii="宋体" w:hAnsi="宋体"/>
                      <w:color w:val="auto"/>
                      <w:sz w:val="15"/>
                      <w:szCs w:val="15"/>
                    </w:rPr>
                    <w:t>必选</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10</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 w:val="15"/>
                      <w:szCs w:val="15"/>
                    </w:rPr>
                  </w:pPr>
                  <w:r>
                    <w:rPr>
                      <w:rFonts w:hint="eastAsia" w:ascii="宋体" w:hAnsi="宋体"/>
                      <w:color w:val="auto"/>
                      <w:sz w:val="15"/>
                      <w:szCs w:val="15"/>
                    </w:rPr>
                    <w:t>1900001325</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信息技术I</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B</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是</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32</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471"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85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计算机系</w:t>
                  </w:r>
                </w:p>
              </w:tc>
              <w:tc>
                <w:tcPr>
                  <w:tcW w:w="1294" w:type="dxa"/>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11</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olor w:val="auto"/>
                      <w:sz w:val="15"/>
                      <w:szCs w:val="15"/>
                    </w:rPr>
                  </w:pPr>
                  <w:r>
                    <w:rPr>
                      <w:rFonts w:hint="eastAsia" w:ascii="宋体" w:hAnsi="宋体"/>
                      <w:color w:val="auto"/>
                      <w:sz w:val="15"/>
                      <w:szCs w:val="15"/>
                    </w:rPr>
                    <w:t>1900001326</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信息技术I</w:t>
                  </w:r>
                  <w:r>
                    <w:rPr>
                      <w:rFonts w:ascii="宋体" w:hAnsi="宋体"/>
                      <w:color w:val="auto"/>
                      <w:sz w:val="15"/>
                      <w:szCs w:val="15"/>
                    </w:rPr>
                    <w:t>I</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B</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是</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40</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20</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471"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p>
              </w:tc>
              <w:tc>
                <w:tcPr>
                  <w:tcW w:w="85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3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p>
              </w:tc>
              <w:tc>
                <w:tcPr>
                  <w:tcW w:w="81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p>
              </w:tc>
              <w:tc>
                <w:tcPr>
                  <w:tcW w:w="709"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p>
              </w:tc>
              <w:tc>
                <w:tcPr>
                  <w:tcW w:w="425"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p>
              </w:tc>
              <w:tc>
                <w:tcPr>
                  <w:tcW w:w="70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计算机系</w:t>
                  </w:r>
                </w:p>
              </w:tc>
              <w:tc>
                <w:tcPr>
                  <w:tcW w:w="1294" w:type="dxa"/>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（线上+线下）</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12</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1900001311</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大学英语/日语I</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C00000"/>
                      <w:sz w:val="15"/>
                      <w:szCs w:val="15"/>
                    </w:rPr>
                  </w:pPr>
                  <w:r>
                    <w:rPr>
                      <w:rFonts w:hint="eastAsia" w:ascii="宋体" w:hAnsi="宋体"/>
                      <w:color w:val="C00000"/>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32</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32</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公共教学部</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13</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1900001312</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大学英语/日语II</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C00000"/>
                      <w:sz w:val="15"/>
                      <w:szCs w:val="15"/>
                    </w:rPr>
                  </w:pPr>
                  <w:r>
                    <w:rPr>
                      <w:rFonts w:hint="eastAsia" w:ascii="宋体" w:hAnsi="宋体"/>
                      <w:color w:val="C00000"/>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考试</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公共教学部</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14</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1900001321</w:t>
                  </w:r>
                </w:p>
              </w:tc>
              <w:tc>
                <w:tcPr>
                  <w:tcW w:w="2730" w:type="dxa"/>
                  <w:gridSpan w:val="3"/>
                  <w:tcBorders>
                    <w:top w:val="nil"/>
                    <w:left w:val="nil"/>
                    <w:bottom w:val="single" w:color="auto" w:sz="4" w:space="0"/>
                    <w:right w:val="single" w:color="auto" w:sz="4" w:space="0"/>
                  </w:tcBorders>
                  <w:shd w:val="clear" w:color="auto" w:fill="auto"/>
                  <w:noWrap/>
                  <w:vAlign w:val="center"/>
                </w:tcPr>
                <w:p>
                  <w:pPr>
                    <w:tabs>
                      <w:tab w:val="center" w:pos="1317"/>
                      <w:tab w:val="right" w:pos="2514"/>
                    </w:tabs>
                    <w:rPr>
                      <w:rFonts w:ascii="宋体" w:hAnsi="宋体"/>
                      <w:color w:val="auto"/>
                      <w:sz w:val="15"/>
                      <w:szCs w:val="15"/>
                    </w:rPr>
                  </w:pPr>
                  <w:r>
                    <w:rPr>
                      <w:rFonts w:hint="eastAsia" w:ascii="宋体" w:hAnsi="宋体"/>
                      <w:color w:val="auto"/>
                      <w:sz w:val="15"/>
                      <w:szCs w:val="15"/>
                    </w:rPr>
                    <w:tab/>
                  </w:r>
                  <w:r>
                    <w:rPr>
                      <w:rFonts w:hint="eastAsia" w:ascii="宋体" w:hAnsi="宋体"/>
                      <w:color w:val="auto"/>
                      <w:sz w:val="15"/>
                      <w:szCs w:val="15"/>
                    </w:rPr>
                    <w:t>大学英语/日语(选项）I</w:t>
                  </w:r>
                  <w:r>
                    <w:rPr>
                      <w:rFonts w:hint="eastAsia" w:ascii="宋体" w:hAnsi="宋体"/>
                      <w:color w:val="auto"/>
                      <w:sz w:val="15"/>
                      <w:szCs w:val="15"/>
                    </w:rPr>
                    <w:tab/>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C00000"/>
                      <w:sz w:val="15"/>
                      <w:szCs w:val="15"/>
                    </w:rPr>
                  </w:pP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ascii="仿宋" w:hAnsi="仿宋" w:eastAsia="仿宋" w:cs="仿宋"/>
                      <w:color w:val="auto"/>
                      <w:sz w:val="15"/>
                      <w:szCs w:val="15"/>
                    </w:rPr>
                    <w:t>3</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ascii="仿宋" w:hAnsi="仿宋" w:eastAsia="仿宋" w:cs="仿宋"/>
                      <w:color w:val="auto"/>
                      <w:sz w:val="15"/>
                      <w:szCs w:val="15"/>
                    </w:rPr>
                    <w:t>2</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公共教学部</w:t>
                  </w:r>
                </w:p>
              </w:tc>
              <w:tc>
                <w:tcPr>
                  <w:tcW w:w="1294" w:type="dxa"/>
                  <w:tcBorders>
                    <w:top w:val="nil"/>
                    <w:left w:val="nil"/>
                    <w:bottom w:val="single" w:color="auto" w:sz="4" w:space="0"/>
                    <w:right w:val="single" w:color="auto" w:sz="4" w:space="0"/>
                  </w:tcBorders>
                  <w:noWrap/>
                  <w:vAlign w:val="center"/>
                </w:tcPr>
                <w:p>
                  <w:pPr>
                    <w:rPr>
                      <w:rFonts w:ascii="宋体" w:hAnsi="宋体" w:eastAsia="宋体"/>
                      <w:color w:val="auto"/>
                      <w:sz w:val="15"/>
                      <w:szCs w:val="15"/>
                    </w:rPr>
                  </w:pPr>
                  <w:r>
                    <w:rPr>
                      <w:rFonts w:hint="eastAsia" w:ascii="宋体" w:hAnsi="宋体"/>
                      <w:color w:val="auto"/>
                      <w:sz w:val="15"/>
                      <w:szCs w:val="15"/>
                    </w:rPr>
                    <w:t>必选</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color w:val="auto"/>
                      <w:sz w:val="15"/>
                      <w:szCs w:val="15"/>
                    </w:rPr>
                  </w:pPr>
                  <w:r>
                    <w:rPr>
                      <w:rFonts w:hint="eastAsia" w:ascii="宋体" w:hAnsi="宋体"/>
                      <w:color w:val="auto"/>
                      <w:sz w:val="15"/>
                      <w:szCs w:val="15"/>
                    </w:rPr>
                    <w:t>15</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1900001322</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大学英语/日语(选项）II</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auto"/>
                      <w:sz w:val="15"/>
                      <w:szCs w:val="15"/>
                    </w:rPr>
                  </w:pPr>
                  <w:r>
                    <w:rPr>
                      <w:rFonts w:hint="eastAsia" w:ascii="仿宋" w:hAnsi="仿宋" w:eastAsia="仿宋"/>
                      <w:color w:val="auto"/>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olor w:val="C00000"/>
                      <w:sz w:val="15"/>
                      <w:szCs w:val="15"/>
                    </w:rPr>
                  </w:pP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ascii="仿宋" w:hAnsi="仿宋" w:eastAsia="仿宋" w:cs="仿宋"/>
                      <w:color w:val="auto"/>
                      <w:sz w:val="15"/>
                      <w:szCs w:val="15"/>
                    </w:rPr>
                    <w:t>2</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考试</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公共教学部</w:t>
                  </w:r>
                </w:p>
              </w:tc>
              <w:tc>
                <w:tcPr>
                  <w:tcW w:w="1294" w:type="dxa"/>
                  <w:tcBorders>
                    <w:top w:val="nil"/>
                    <w:left w:val="nil"/>
                    <w:bottom w:val="single" w:color="auto" w:sz="4" w:space="0"/>
                    <w:right w:val="single" w:color="auto" w:sz="4" w:space="0"/>
                  </w:tcBorders>
                  <w:noWrap/>
                  <w:vAlign w:val="center"/>
                </w:tcPr>
                <w:p>
                  <w:pPr>
                    <w:rPr>
                      <w:rFonts w:ascii="宋体" w:hAnsi="宋体" w:eastAsia="宋体"/>
                      <w:color w:val="auto"/>
                      <w:sz w:val="15"/>
                      <w:szCs w:val="15"/>
                    </w:rPr>
                  </w:pPr>
                  <w:r>
                    <w:rPr>
                      <w:rFonts w:hint="eastAsia" w:ascii="宋体" w:hAnsi="宋体"/>
                      <w:color w:val="auto"/>
                      <w:sz w:val="15"/>
                      <w:szCs w:val="15"/>
                    </w:rPr>
                    <w:t>必选</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sz w:val="15"/>
                      <w:szCs w:val="15"/>
                    </w:rPr>
                  </w:pPr>
                  <w:r>
                    <w:rPr>
                      <w:rFonts w:hint="eastAsia" w:ascii="宋体" w:hAnsi="宋体"/>
                      <w:sz w:val="15"/>
                      <w:szCs w:val="15"/>
                    </w:rPr>
                    <w:t>16</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color w:val="auto"/>
                      <w:sz w:val="15"/>
                      <w:szCs w:val="15"/>
                    </w:rPr>
                  </w:pPr>
                  <w:r>
                    <w:rPr>
                      <w:rFonts w:hint="eastAsia" w:ascii="宋体" w:hAnsi="宋体"/>
                      <w:color w:val="auto"/>
                      <w:sz w:val="15"/>
                      <w:szCs w:val="15"/>
                    </w:rPr>
                    <w:t>1900001313</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大学生心理健康教育</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B</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是</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32</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阳光心理</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sz w:val="15"/>
                      <w:szCs w:val="15"/>
                    </w:rPr>
                  </w:pPr>
                  <w:r>
                    <w:rPr>
                      <w:rFonts w:hint="eastAsia" w:ascii="宋体" w:hAnsi="宋体"/>
                      <w:sz w:val="15"/>
                      <w:szCs w:val="15"/>
                    </w:rPr>
                    <w:t>17</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sz w:val="15"/>
                      <w:szCs w:val="15"/>
                    </w:rPr>
                  </w:pPr>
                  <w:r>
                    <w:rPr>
                      <w:rFonts w:hint="eastAsia" w:ascii="宋体" w:hAnsi="宋体"/>
                      <w:sz w:val="15"/>
                      <w:szCs w:val="15"/>
                    </w:rPr>
                    <w:t>1900001314</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军事理论</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36</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2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武装部</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sz w:val="15"/>
                      <w:szCs w:val="15"/>
                    </w:rPr>
                  </w:pPr>
                  <w:r>
                    <w:rPr>
                      <w:rFonts w:hint="eastAsia" w:ascii="宋体" w:hAnsi="宋体"/>
                      <w:sz w:val="15"/>
                      <w:szCs w:val="15"/>
                    </w:rPr>
                    <w:t>18</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hint="default" w:ascii="宋体" w:hAnsi="宋体" w:eastAsiaTheme="minorEastAsia"/>
                      <w:sz w:val="15"/>
                      <w:szCs w:val="15"/>
                      <w:lang w:val="en-US" w:eastAsia="zh-CN"/>
                    </w:rPr>
                  </w:pPr>
                  <w:r>
                    <w:rPr>
                      <w:rFonts w:hint="eastAsia" w:ascii="宋体" w:hAnsi="宋体"/>
                      <w:sz w:val="15"/>
                      <w:szCs w:val="15"/>
                    </w:rPr>
                    <w:t>19000013</w:t>
                  </w:r>
                  <w:r>
                    <w:rPr>
                      <w:rFonts w:hint="eastAsia" w:ascii="宋体" w:hAnsi="宋体"/>
                      <w:sz w:val="15"/>
                      <w:szCs w:val="15"/>
                      <w:lang w:val="en-US" w:eastAsia="zh-CN"/>
                    </w:rPr>
                    <w:t>28</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FF0000"/>
                      <w:sz w:val="15"/>
                      <w:szCs w:val="15"/>
                    </w:rPr>
                    <w:t>军事训练（入学教育）</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C</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112</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112</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武装部</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不计入周学时平均值</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sz w:val="15"/>
                      <w:szCs w:val="15"/>
                    </w:rPr>
                  </w:pPr>
                  <w:r>
                    <w:rPr>
                      <w:rFonts w:hint="eastAsia" w:ascii="宋体" w:hAnsi="宋体"/>
                      <w:sz w:val="15"/>
                      <w:szCs w:val="15"/>
                    </w:rPr>
                    <w:t>19</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hint="default" w:ascii="宋体" w:hAnsi="宋体" w:eastAsiaTheme="minorEastAsia"/>
                      <w:sz w:val="15"/>
                      <w:szCs w:val="15"/>
                      <w:lang w:val="en-US" w:eastAsia="zh-CN"/>
                    </w:rPr>
                  </w:pPr>
                  <w:r>
                    <w:rPr>
                      <w:rFonts w:hint="eastAsia" w:ascii="宋体" w:hAnsi="宋体"/>
                      <w:sz w:val="15"/>
                      <w:szCs w:val="15"/>
                    </w:rPr>
                    <w:t>19000013</w:t>
                  </w:r>
                  <w:r>
                    <w:rPr>
                      <w:rFonts w:hint="eastAsia" w:ascii="宋体" w:hAnsi="宋体"/>
                      <w:sz w:val="15"/>
                      <w:szCs w:val="15"/>
                      <w:lang w:val="en-US" w:eastAsia="zh-CN"/>
                    </w:rPr>
                    <w:t>27</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FF0000"/>
                      <w:sz w:val="15"/>
                      <w:szCs w:val="15"/>
                    </w:rPr>
                    <w:t>安全教育</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FF0000"/>
                      <w:sz w:val="15"/>
                      <w:szCs w:val="15"/>
                    </w:rPr>
                  </w:pPr>
                  <w:r>
                    <w:rPr>
                      <w:rFonts w:ascii="仿宋" w:hAnsi="仿宋" w:eastAsia="仿宋"/>
                      <w:color w:val="FF0000"/>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是</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FF0000"/>
                      <w:sz w:val="15"/>
                      <w:szCs w:val="15"/>
                    </w:rPr>
                  </w:pPr>
                  <w:r>
                    <w:rPr>
                      <w:rFonts w:hint="eastAsia" w:ascii="仿宋" w:hAnsi="仿宋" w:eastAsia="仿宋" w:cs="仿宋"/>
                      <w:color w:val="FF0000"/>
                      <w:sz w:val="15"/>
                      <w:szCs w:val="15"/>
                    </w:rPr>
                    <w:t>1</w:t>
                  </w:r>
                  <w:r>
                    <w:rPr>
                      <w:rFonts w:ascii="仿宋" w:hAnsi="仿宋" w:eastAsia="仿宋" w:cs="仿宋"/>
                      <w:color w:val="FF0000"/>
                      <w:sz w:val="15"/>
                      <w:szCs w:val="15"/>
                    </w:rPr>
                    <w:t>8</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FF0000"/>
                      <w:sz w:val="15"/>
                      <w:szCs w:val="15"/>
                    </w:rPr>
                  </w:pPr>
                  <w:r>
                    <w:rPr>
                      <w:rFonts w:ascii="仿宋" w:hAnsi="仿宋" w:eastAsia="仿宋" w:cs="仿宋"/>
                      <w:color w:val="FF0000"/>
                      <w:sz w:val="15"/>
                      <w:szCs w:val="15"/>
                    </w:rPr>
                    <w:t>1</w:t>
                  </w:r>
                  <w:r>
                    <w:rPr>
                      <w:rFonts w:hint="eastAsia" w:ascii="仿宋" w:hAnsi="仿宋" w:eastAsia="仿宋" w:cs="仿宋"/>
                      <w:color w:val="FF0000"/>
                      <w:sz w:val="15"/>
                      <w:szCs w:val="15"/>
                    </w:rPr>
                    <w:t>8</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FF0000"/>
                      <w:sz w:val="15"/>
                      <w:szCs w:val="15"/>
                    </w:rPr>
                  </w:pPr>
                  <w:r>
                    <w:rPr>
                      <w:rFonts w:hint="eastAsia" w:ascii="仿宋" w:hAnsi="仿宋" w:eastAsia="仿宋" w:cs="仿宋"/>
                      <w:color w:val="FF0000"/>
                      <w:sz w:val="15"/>
                      <w:szCs w:val="15"/>
                    </w:rPr>
                    <w:t>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FF0000"/>
                      <w:sz w:val="15"/>
                      <w:szCs w:val="15"/>
                    </w:rPr>
                  </w:pPr>
                  <w:r>
                    <w:rPr>
                      <w:rFonts w:hint="eastAsia" w:ascii="仿宋" w:hAnsi="仿宋" w:eastAsia="仿宋" w:cs="仿宋"/>
                      <w:color w:val="FF0000"/>
                      <w:sz w:val="15"/>
                      <w:szCs w:val="15"/>
                    </w:rPr>
                    <w:t>2</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lang w:val="en-US" w:eastAsia="zh-CN"/>
                    </w:rPr>
                    <w:t>1</w:t>
                  </w:r>
                  <w:bookmarkStart w:id="13" w:name="_GoBack"/>
                  <w:bookmarkEnd w:id="13"/>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FF0000"/>
                      <w:sz w:val="15"/>
                      <w:szCs w:val="15"/>
                    </w:rPr>
                  </w:pPr>
                  <w:r>
                    <w:rPr>
                      <w:rFonts w:hint="eastAsia" w:ascii="宋体" w:hAnsi="宋体"/>
                      <w:color w:val="FF0000"/>
                      <w:sz w:val="15"/>
                      <w:szCs w:val="15"/>
                    </w:rPr>
                    <w:t>学生处</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不计入周学时平均值</w:t>
                  </w:r>
                </w:p>
              </w:tc>
            </w:tr>
            <w:tr>
              <w:tblPrEx>
                <w:tblLayout w:type="fixed"/>
                <w:tblCellMar>
                  <w:top w:w="0" w:type="dxa"/>
                  <w:left w:w="108" w:type="dxa"/>
                  <w:bottom w:w="0" w:type="dxa"/>
                  <w:right w:w="108" w:type="dxa"/>
                </w:tblCellMar>
              </w:tblPrEx>
              <w:trPr>
                <w:trHeight w:val="26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sz w:val="15"/>
                      <w:szCs w:val="15"/>
                    </w:rPr>
                  </w:pPr>
                  <w:r>
                    <w:rPr>
                      <w:rFonts w:hint="eastAsia" w:ascii="宋体" w:hAnsi="宋体"/>
                      <w:sz w:val="15"/>
                      <w:szCs w:val="15"/>
                    </w:rPr>
                    <w:t>20</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sz w:val="15"/>
                      <w:szCs w:val="15"/>
                    </w:rPr>
                  </w:pPr>
                  <w:r>
                    <w:rPr>
                      <w:rFonts w:hint="eastAsia" w:ascii="宋体" w:hAnsi="宋体"/>
                      <w:sz w:val="15"/>
                      <w:szCs w:val="15"/>
                    </w:rPr>
                    <w:t>1900001317</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劳动教育</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rPr>
                      <w:rFonts w:ascii="等线" w:hAnsi="宋体" w:eastAsia="等线"/>
                      <w:sz w:val="15"/>
                      <w:szCs w:val="15"/>
                    </w:rPr>
                  </w:pPr>
                  <w:r>
                    <w:rPr>
                      <w:rFonts w:hint="eastAsia" w:ascii="等线" w:hAnsi="宋体" w:eastAsia="等线"/>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学生处</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CellMar>
                  <w:top w:w="0" w:type="dxa"/>
                  <w:left w:w="108" w:type="dxa"/>
                  <w:bottom w:w="0" w:type="dxa"/>
                  <w:right w:w="108" w:type="dxa"/>
                </w:tblCellMar>
              </w:tblPrEx>
              <w:trPr>
                <w:trHeight w:val="284"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Times New Roman"/>
                      <w:sz w:val="15"/>
                      <w:szCs w:val="15"/>
                    </w:rPr>
                  </w:pPr>
                  <w:r>
                    <w:rPr>
                      <w:rFonts w:hint="eastAsia" w:ascii="宋体" w:hAnsi="宋体" w:cs="Times New Roman"/>
                      <w:sz w:val="15"/>
                      <w:szCs w:val="15"/>
                    </w:rPr>
                    <w:t>21</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sz w:val="15"/>
                      <w:szCs w:val="15"/>
                    </w:rPr>
                  </w:pPr>
                  <w:r>
                    <w:rPr>
                      <w:rFonts w:hint="eastAsia" w:ascii="宋体" w:hAnsi="宋体"/>
                      <w:sz w:val="15"/>
                      <w:szCs w:val="15"/>
                    </w:rPr>
                    <w:t>1900001320</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olor w:val="auto"/>
                      <w:sz w:val="15"/>
                      <w:szCs w:val="15"/>
                    </w:rPr>
                  </w:pPr>
                  <w:r>
                    <w:rPr>
                      <w:rFonts w:hint="eastAsia" w:ascii="宋体" w:hAnsi="宋体"/>
                      <w:color w:val="auto"/>
                      <w:sz w:val="15"/>
                      <w:szCs w:val="15"/>
                    </w:rPr>
                    <w:t>铸牢中华民族共同体意识</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15"/>
                      <w:szCs w:val="15"/>
                    </w:rPr>
                  </w:pPr>
                  <w:r>
                    <w:rPr>
                      <w:rFonts w:hint="eastAsia" w:ascii="仿宋" w:hAnsi="仿宋" w:eastAsia="仿宋"/>
                      <w:sz w:val="15"/>
                      <w:szCs w:val="15"/>
                    </w:rPr>
                    <w:t>A</w:t>
                  </w:r>
                </w:p>
              </w:tc>
              <w:tc>
                <w:tcPr>
                  <w:tcW w:w="616" w:type="dxa"/>
                  <w:gridSpan w:val="2"/>
                  <w:tcBorders>
                    <w:top w:val="nil"/>
                    <w:left w:val="nil"/>
                    <w:bottom w:val="single" w:color="auto" w:sz="4" w:space="0"/>
                    <w:right w:val="single" w:color="auto" w:sz="4" w:space="0"/>
                  </w:tcBorders>
                  <w:shd w:val="clear" w:color="auto" w:fill="auto"/>
                  <w:noWrap/>
                  <w:vAlign w:val="center"/>
                </w:tcPr>
                <w:p>
                  <w:pPr>
                    <w:rPr>
                      <w:rFonts w:ascii="等线" w:hAnsi="宋体" w:eastAsia="等线"/>
                      <w:sz w:val="15"/>
                      <w:szCs w:val="15"/>
                    </w:rPr>
                  </w:pPr>
                  <w:r>
                    <w:rPr>
                      <w:rFonts w:hint="eastAsia" w:ascii="等线" w:hAnsi="宋体" w:eastAsia="等线"/>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16</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0</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2/8W</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马院</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　</w:t>
                  </w:r>
                </w:p>
              </w:tc>
            </w:tr>
            <w:tr>
              <w:tblPrEx>
                <w:tblLayout w:type="fixed"/>
              </w:tblPrEx>
              <w:trPr>
                <w:trHeight w:val="299" w:hRule="atLeast"/>
              </w:trPr>
              <w:tc>
                <w:tcPr>
                  <w:tcW w:w="2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sz w:val="15"/>
                      <w:szCs w:val="15"/>
                    </w:rPr>
                  </w:pPr>
                  <w:r>
                    <w:rPr>
                      <w:rFonts w:hint="eastAsia" w:ascii="宋体" w:hAnsi="宋体"/>
                      <w:sz w:val="15"/>
                      <w:szCs w:val="15"/>
                    </w:rPr>
                    <w:t>22</w:t>
                  </w:r>
                </w:p>
              </w:tc>
              <w:tc>
                <w:tcPr>
                  <w:tcW w:w="1065" w:type="dxa"/>
                  <w:gridSpan w:val="2"/>
                  <w:tcBorders>
                    <w:top w:val="nil"/>
                    <w:left w:val="nil"/>
                    <w:bottom w:val="single" w:color="auto" w:sz="4" w:space="0"/>
                    <w:right w:val="single" w:color="auto" w:sz="4" w:space="0"/>
                  </w:tcBorders>
                  <w:shd w:val="clear" w:color="auto" w:fill="auto"/>
                  <w:noWrap/>
                  <w:vAlign w:val="center"/>
                </w:tcPr>
                <w:p>
                  <w:pPr>
                    <w:rPr>
                      <w:rFonts w:ascii="宋体" w:hAnsi="宋体"/>
                      <w:sz w:val="15"/>
                      <w:szCs w:val="15"/>
                    </w:rPr>
                  </w:pPr>
                  <w:r>
                    <w:rPr>
                      <w:rFonts w:hint="eastAsia" w:ascii="宋体" w:hAnsi="宋体"/>
                      <w:sz w:val="15"/>
                      <w:szCs w:val="15"/>
                    </w:rPr>
                    <w:t>1900001319</w:t>
                  </w:r>
                </w:p>
              </w:tc>
              <w:tc>
                <w:tcPr>
                  <w:tcW w:w="273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大学生综合素质教育</w:t>
                  </w:r>
                </w:p>
              </w:tc>
              <w:tc>
                <w:tcPr>
                  <w:tcW w:w="540" w:type="dxa"/>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　</w:t>
                  </w:r>
                </w:p>
              </w:tc>
              <w:tc>
                <w:tcPr>
                  <w:tcW w:w="61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sz w:val="15"/>
                      <w:szCs w:val="15"/>
                    </w:rPr>
                  </w:pPr>
                  <w:r>
                    <w:rPr>
                      <w:rFonts w:hint="eastAsia" w:ascii="宋体" w:hAnsi="宋体"/>
                      <w:sz w:val="15"/>
                      <w:szCs w:val="15"/>
                    </w:rPr>
                    <w:t>　</w:t>
                  </w:r>
                </w:p>
              </w:tc>
              <w:tc>
                <w:tcPr>
                  <w:tcW w:w="51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5</w:t>
                  </w:r>
                </w:p>
              </w:tc>
              <w:tc>
                <w:tcPr>
                  <w:tcW w:w="59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6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8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05"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71"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5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539"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812" w:type="dxa"/>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25" w:type="dxa"/>
                  <w:gridSpan w:val="2"/>
                  <w:tcBorders>
                    <w:top w:val="nil"/>
                    <w:left w:val="nil"/>
                    <w:bottom w:val="single" w:color="auto" w:sz="4" w:space="0"/>
                    <w:right w:val="single" w:color="auto" w:sz="4" w:space="0"/>
                  </w:tcBorders>
                  <w:shd w:val="clear" w:color="000000" w:fill="auto"/>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color w:val="auto"/>
                      <w:sz w:val="15"/>
                      <w:szCs w:val="15"/>
                    </w:rPr>
                  </w:pPr>
                  <w:r>
                    <w:rPr>
                      <w:rFonts w:hint="eastAsia" w:ascii="宋体" w:hAnsi="宋体"/>
                      <w:color w:val="auto"/>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多部门</w:t>
                  </w:r>
                </w:p>
              </w:tc>
              <w:tc>
                <w:tcPr>
                  <w:tcW w:w="1294" w:type="dxa"/>
                  <w:tcBorders>
                    <w:top w:val="nil"/>
                    <w:left w:val="nil"/>
                    <w:bottom w:val="single" w:color="auto" w:sz="4" w:space="0"/>
                    <w:right w:val="single" w:color="auto" w:sz="4" w:space="0"/>
                  </w:tcBorders>
                  <w:noWrap/>
                  <w:vAlign w:val="center"/>
                </w:tcPr>
                <w:p>
                  <w:pPr>
                    <w:rPr>
                      <w:rFonts w:ascii="宋体" w:hAnsi="宋体"/>
                      <w:color w:val="auto"/>
                      <w:sz w:val="15"/>
                      <w:szCs w:val="15"/>
                    </w:rPr>
                  </w:pPr>
                  <w:r>
                    <w:rPr>
                      <w:rFonts w:hint="eastAsia" w:ascii="宋体" w:hAnsi="宋体"/>
                      <w:color w:val="auto"/>
                      <w:sz w:val="15"/>
                      <w:szCs w:val="15"/>
                    </w:rPr>
                    <w:t>（不计课时)</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6"/>
                      <w:szCs w:val="16"/>
                    </w:rPr>
                  </w:pPr>
                </w:p>
              </w:tc>
              <w:tc>
                <w:tcPr>
                  <w:tcW w:w="5521" w:type="dxa"/>
                  <w:gridSpan w:val="10"/>
                  <w:tcBorders>
                    <w:top w:val="single" w:color="auto" w:sz="4" w:space="0"/>
                    <w:left w:val="nil"/>
                    <w:bottom w:val="single" w:color="auto" w:sz="4" w:space="0"/>
                    <w:right w:val="single" w:color="auto" w:sz="4" w:space="0"/>
                  </w:tcBorders>
                  <w:noWrap/>
                  <w:vAlign w:val="center"/>
                </w:tcPr>
                <w:p>
                  <w:pPr>
                    <w:jc w:val="center"/>
                    <w:rPr>
                      <w:rFonts w:ascii="宋体" w:hAnsi="宋体"/>
                      <w:b/>
                      <w:bCs/>
                      <w:sz w:val="15"/>
                      <w:szCs w:val="15"/>
                    </w:rPr>
                  </w:pPr>
                  <w:r>
                    <w:rPr>
                      <w:rFonts w:hint="eastAsia" w:ascii="宋体" w:hAnsi="宋体"/>
                      <w:b/>
                      <w:bCs/>
                      <w:sz w:val="15"/>
                      <w:szCs w:val="15"/>
                    </w:rPr>
                    <w:t>小计</w:t>
                  </w:r>
                </w:p>
              </w:tc>
              <w:tc>
                <w:tcPr>
                  <w:tcW w:w="51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44</w:t>
                  </w:r>
                </w:p>
              </w:tc>
              <w:tc>
                <w:tcPr>
                  <w:tcW w:w="597"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782</w:t>
                  </w:r>
                </w:p>
              </w:tc>
              <w:tc>
                <w:tcPr>
                  <w:tcW w:w="465"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445</w:t>
                  </w:r>
                </w:p>
              </w:tc>
              <w:tc>
                <w:tcPr>
                  <w:tcW w:w="585"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337</w:t>
                  </w:r>
                </w:p>
              </w:tc>
              <w:tc>
                <w:tcPr>
                  <w:tcW w:w="405"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71"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13</w:t>
                  </w:r>
                </w:p>
              </w:tc>
              <w:tc>
                <w:tcPr>
                  <w:tcW w:w="852"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13</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5</w:t>
                  </w:r>
                </w:p>
              </w:tc>
              <w:tc>
                <w:tcPr>
                  <w:tcW w:w="812"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w:t>
                  </w:r>
                </w:p>
              </w:tc>
              <w:tc>
                <w:tcPr>
                  <w:tcW w:w="70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0 </w:t>
                  </w:r>
                </w:p>
              </w:tc>
              <w:tc>
                <w:tcPr>
                  <w:tcW w:w="425"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0 </w:t>
                  </w:r>
                </w:p>
              </w:tc>
              <w:tc>
                <w:tcPr>
                  <w:tcW w:w="1701" w:type="dxa"/>
                  <w:gridSpan w:val="4"/>
                  <w:tcBorders>
                    <w:top w:val="single" w:color="auto" w:sz="4" w:space="0"/>
                    <w:left w:val="nil"/>
                    <w:bottom w:val="single" w:color="auto" w:sz="4" w:space="0"/>
                    <w:right w:val="single" w:color="auto" w:sz="4" w:space="0"/>
                  </w:tcBorders>
                  <w:noWrap/>
                  <w:vAlign w:val="center"/>
                </w:tcPr>
                <w:p>
                  <w:pPr>
                    <w:jc w:val="center"/>
                    <w:rPr>
                      <w:rFonts w:ascii="宋体" w:hAnsi="宋体"/>
                      <w:b/>
                      <w:bCs/>
                      <w:color w:val="auto"/>
                      <w:sz w:val="15"/>
                      <w:szCs w:val="15"/>
                    </w:rPr>
                  </w:pPr>
                  <w:r>
                    <w:rPr>
                      <w:rFonts w:hint="eastAsia" w:ascii="宋体" w:hAnsi="宋体"/>
                      <w:b/>
                      <w:bCs/>
                      <w:color w:val="auto"/>
                      <w:sz w:val="15"/>
                      <w:szCs w:val="15"/>
                    </w:rPr>
                    <w:t>　</w:t>
                  </w:r>
                </w:p>
              </w:tc>
              <w:tc>
                <w:tcPr>
                  <w:tcW w:w="1294" w:type="dxa"/>
                  <w:tcBorders>
                    <w:top w:val="nil"/>
                    <w:left w:val="nil"/>
                    <w:bottom w:val="single" w:color="auto" w:sz="4" w:space="0"/>
                    <w:right w:val="single" w:color="auto" w:sz="4" w:space="0"/>
                  </w:tcBorders>
                  <w:noWrap/>
                  <w:vAlign w:val="center"/>
                </w:tcPr>
                <w:p>
                  <w:pPr>
                    <w:rPr>
                      <w:rFonts w:ascii="宋体" w:hAnsi="宋体"/>
                      <w:b/>
                      <w:bCs/>
                      <w:color w:val="auto"/>
                      <w:sz w:val="15"/>
                      <w:szCs w:val="15"/>
                    </w:rPr>
                  </w:pPr>
                  <w:r>
                    <w:rPr>
                      <w:rFonts w:hint="eastAsia" w:ascii="宋体" w:hAnsi="宋体"/>
                      <w:b/>
                      <w:bCs/>
                      <w:color w:val="auto"/>
                      <w:sz w:val="15"/>
                      <w:szCs w:val="15"/>
                    </w:rPr>
                    <w:t>　</w:t>
                  </w:r>
                </w:p>
              </w:tc>
            </w:tr>
            <w:tr>
              <w:tblPrEx>
                <w:tblLayout w:type="fixed"/>
                <w:tblCellMar>
                  <w:top w:w="0" w:type="dxa"/>
                  <w:left w:w="108" w:type="dxa"/>
                  <w:bottom w:w="0" w:type="dxa"/>
                  <w:right w:w="108" w:type="dxa"/>
                </w:tblCellMar>
              </w:tblPrEx>
              <w:trPr>
                <w:trHeight w:val="258"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6"/>
                      <w:szCs w:val="16"/>
                    </w:rPr>
                  </w:pPr>
                </w:p>
              </w:tc>
              <w:tc>
                <w:tcPr>
                  <w:tcW w:w="375" w:type="dxa"/>
                  <w:vMerge w:val="restart"/>
                  <w:tcBorders>
                    <w:top w:val="nil"/>
                    <w:left w:val="single" w:color="auto" w:sz="4" w:space="0"/>
                    <w:bottom w:val="single" w:color="auto" w:sz="4" w:space="0"/>
                    <w:right w:val="single" w:color="auto" w:sz="4" w:space="0"/>
                  </w:tcBorders>
                  <w:noWrap/>
                  <w:textDirection w:val="tbRlV"/>
                  <w:vAlign w:val="center"/>
                </w:tcPr>
                <w:p>
                  <w:pPr>
                    <w:jc w:val="center"/>
                    <w:rPr>
                      <w:rFonts w:ascii="宋体" w:hAnsi="宋体"/>
                      <w:sz w:val="16"/>
                      <w:szCs w:val="16"/>
                    </w:rPr>
                  </w:pPr>
                  <w:r>
                    <w:rPr>
                      <w:rFonts w:hint="eastAsia" w:ascii="宋体" w:hAnsi="宋体"/>
                      <w:sz w:val="16"/>
                      <w:szCs w:val="16"/>
                    </w:rPr>
                    <w:t>公共选修课</w:t>
                  </w:r>
                </w:p>
              </w:tc>
              <w:tc>
                <w:tcPr>
                  <w:tcW w:w="570"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1</w:t>
                  </w:r>
                </w:p>
              </w:tc>
              <w:tc>
                <w:tcPr>
                  <w:tcW w:w="1065"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w:t>
                  </w:r>
                </w:p>
              </w:tc>
              <w:tc>
                <w:tcPr>
                  <w:tcW w:w="2730" w:type="dxa"/>
                  <w:gridSpan w:val="3"/>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选修1</w:t>
                  </w:r>
                </w:p>
              </w:tc>
              <w:tc>
                <w:tcPr>
                  <w:tcW w:w="540"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B</w:t>
                  </w:r>
                </w:p>
              </w:tc>
              <w:tc>
                <w:tcPr>
                  <w:tcW w:w="616"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是</w:t>
                  </w:r>
                </w:p>
              </w:tc>
              <w:tc>
                <w:tcPr>
                  <w:tcW w:w="519"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97"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46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18</w:t>
                  </w:r>
                </w:p>
              </w:tc>
              <w:tc>
                <w:tcPr>
                  <w:tcW w:w="58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18</w:t>
                  </w:r>
                </w:p>
              </w:tc>
              <w:tc>
                <w:tcPr>
                  <w:tcW w:w="40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471"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852"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812"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425"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　</w:t>
                  </w:r>
                </w:p>
              </w:tc>
              <w:tc>
                <w:tcPr>
                  <w:tcW w:w="1294" w:type="dxa"/>
                  <w:vMerge w:val="restart"/>
                  <w:tcBorders>
                    <w:top w:val="nil"/>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具体名称见附表，选课方式见通知。</w:t>
                  </w:r>
                </w:p>
              </w:tc>
            </w:tr>
            <w:tr>
              <w:tblPrEx>
                <w:tblLayout w:type="fixed"/>
                <w:tblCellMar>
                  <w:top w:w="0" w:type="dxa"/>
                  <w:left w:w="108" w:type="dxa"/>
                  <w:bottom w:w="0" w:type="dxa"/>
                  <w:right w:w="108" w:type="dxa"/>
                </w:tblCellMar>
              </w:tblPrEx>
              <w:trPr>
                <w:trHeight w:val="327"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2</w:t>
                  </w:r>
                </w:p>
              </w:tc>
              <w:tc>
                <w:tcPr>
                  <w:tcW w:w="1065"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w:t>
                  </w:r>
                </w:p>
              </w:tc>
              <w:tc>
                <w:tcPr>
                  <w:tcW w:w="2730" w:type="dxa"/>
                  <w:gridSpan w:val="3"/>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选修2</w:t>
                  </w:r>
                </w:p>
              </w:tc>
              <w:tc>
                <w:tcPr>
                  <w:tcW w:w="540"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B</w:t>
                  </w:r>
                </w:p>
              </w:tc>
              <w:tc>
                <w:tcPr>
                  <w:tcW w:w="616"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是</w:t>
                  </w:r>
                </w:p>
              </w:tc>
              <w:tc>
                <w:tcPr>
                  <w:tcW w:w="519"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97"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46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18</w:t>
                  </w:r>
                </w:p>
              </w:tc>
              <w:tc>
                <w:tcPr>
                  <w:tcW w:w="58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18</w:t>
                  </w:r>
                </w:p>
              </w:tc>
              <w:tc>
                <w:tcPr>
                  <w:tcW w:w="40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3</w:t>
                  </w:r>
                </w:p>
              </w:tc>
              <w:tc>
                <w:tcPr>
                  <w:tcW w:w="471"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852"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812"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425"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　</w:t>
                  </w:r>
                </w:p>
              </w:tc>
              <w:tc>
                <w:tcPr>
                  <w:tcW w:w="1294"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5"/>
                      <w:szCs w:val="15"/>
                    </w:rPr>
                  </w:pPr>
                </w:p>
              </w:tc>
            </w:tr>
            <w:tr>
              <w:tblPrEx>
                <w:tblLayout w:type="fixed"/>
                <w:tblCellMar>
                  <w:top w:w="0" w:type="dxa"/>
                  <w:left w:w="108" w:type="dxa"/>
                  <w:bottom w:w="0" w:type="dxa"/>
                  <w:right w:w="108" w:type="dxa"/>
                </w:tblCellMar>
              </w:tblPrEx>
              <w:trPr>
                <w:trHeight w:val="251"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6"/>
                      <w:szCs w:val="16"/>
                    </w:rPr>
                  </w:pPr>
                </w:p>
              </w:tc>
              <w:tc>
                <w:tcPr>
                  <w:tcW w:w="570"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3</w:t>
                  </w:r>
                </w:p>
              </w:tc>
              <w:tc>
                <w:tcPr>
                  <w:tcW w:w="1065"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w:t>
                  </w:r>
                </w:p>
              </w:tc>
              <w:tc>
                <w:tcPr>
                  <w:tcW w:w="2730" w:type="dxa"/>
                  <w:gridSpan w:val="3"/>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选修3</w:t>
                  </w:r>
                </w:p>
              </w:tc>
              <w:tc>
                <w:tcPr>
                  <w:tcW w:w="540"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B</w:t>
                  </w:r>
                </w:p>
              </w:tc>
              <w:tc>
                <w:tcPr>
                  <w:tcW w:w="616"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是</w:t>
                  </w:r>
                </w:p>
              </w:tc>
              <w:tc>
                <w:tcPr>
                  <w:tcW w:w="519"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97"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46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18</w:t>
                  </w:r>
                </w:p>
              </w:tc>
              <w:tc>
                <w:tcPr>
                  <w:tcW w:w="58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18</w:t>
                  </w:r>
                </w:p>
              </w:tc>
              <w:tc>
                <w:tcPr>
                  <w:tcW w:w="40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4</w:t>
                  </w:r>
                </w:p>
              </w:tc>
              <w:tc>
                <w:tcPr>
                  <w:tcW w:w="471"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852"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812"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70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425"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09" w:type="dxa"/>
                  <w:gridSpan w:val="2"/>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考查</w:t>
                  </w:r>
                </w:p>
              </w:tc>
              <w:tc>
                <w:tcPr>
                  <w:tcW w:w="992" w:type="dxa"/>
                  <w:gridSpan w:val="2"/>
                  <w:tcBorders>
                    <w:top w:val="nil"/>
                    <w:left w:val="nil"/>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　</w:t>
                  </w:r>
                </w:p>
              </w:tc>
              <w:tc>
                <w:tcPr>
                  <w:tcW w:w="1294"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5"/>
                      <w:szCs w:val="15"/>
                    </w:rPr>
                  </w:pP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6"/>
                      <w:szCs w:val="16"/>
                    </w:rPr>
                  </w:pPr>
                </w:p>
              </w:tc>
              <w:tc>
                <w:tcPr>
                  <w:tcW w:w="375"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6"/>
                      <w:szCs w:val="16"/>
                    </w:rPr>
                  </w:pPr>
                </w:p>
              </w:tc>
              <w:tc>
                <w:tcPr>
                  <w:tcW w:w="5521" w:type="dxa"/>
                  <w:gridSpan w:val="10"/>
                  <w:tcBorders>
                    <w:top w:val="single" w:color="auto" w:sz="4" w:space="0"/>
                    <w:left w:val="nil"/>
                    <w:bottom w:val="single" w:color="auto" w:sz="4" w:space="0"/>
                    <w:right w:val="single" w:color="auto" w:sz="4" w:space="0"/>
                  </w:tcBorders>
                  <w:noWrap/>
                  <w:vAlign w:val="center"/>
                </w:tcPr>
                <w:p>
                  <w:pPr>
                    <w:jc w:val="center"/>
                    <w:rPr>
                      <w:rFonts w:ascii="宋体" w:hAnsi="宋体"/>
                      <w:b/>
                      <w:bCs/>
                      <w:sz w:val="15"/>
                      <w:szCs w:val="15"/>
                    </w:rPr>
                  </w:pPr>
                  <w:r>
                    <w:rPr>
                      <w:rFonts w:hint="eastAsia" w:ascii="宋体" w:hAnsi="宋体"/>
                      <w:b/>
                      <w:bCs/>
                      <w:sz w:val="15"/>
                      <w:szCs w:val="15"/>
                    </w:rPr>
                    <w:t>小计</w:t>
                  </w:r>
                </w:p>
              </w:tc>
              <w:tc>
                <w:tcPr>
                  <w:tcW w:w="519"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6</w:t>
                  </w:r>
                </w:p>
              </w:tc>
              <w:tc>
                <w:tcPr>
                  <w:tcW w:w="597"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108</w:t>
                  </w:r>
                </w:p>
              </w:tc>
              <w:tc>
                <w:tcPr>
                  <w:tcW w:w="46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54</w:t>
                  </w:r>
                </w:p>
              </w:tc>
              <w:tc>
                <w:tcPr>
                  <w:tcW w:w="58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54</w:t>
                  </w:r>
                </w:p>
              </w:tc>
              <w:tc>
                <w:tcPr>
                  <w:tcW w:w="405"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471"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0 </w:t>
                  </w:r>
                </w:p>
              </w:tc>
              <w:tc>
                <w:tcPr>
                  <w:tcW w:w="852"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812" w:type="dxa"/>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70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0 </w:t>
                  </w:r>
                </w:p>
              </w:tc>
              <w:tc>
                <w:tcPr>
                  <w:tcW w:w="425"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0 </w:t>
                  </w:r>
                </w:p>
              </w:tc>
              <w:tc>
                <w:tcPr>
                  <w:tcW w:w="1701" w:type="dxa"/>
                  <w:gridSpan w:val="4"/>
                  <w:tcBorders>
                    <w:top w:val="single" w:color="auto" w:sz="4" w:space="0"/>
                    <w:left w:val="nil"/>
                    <w:bottom w:val="single" w:color="auto" w:sz="4" w:space="0"/>
                    <w:right w:val="single" w:color="auto" w:sz="4" w:space="0"/>
                  </w:tcBorders>
                  <w:noWrap/>
                  <w:vAlign w:val="center"/>
                </w:tcPr>
                <w:p>
                  <w:pPr>
                    <w:jc w:val="center"/>
                    <w:rPr>
                      <w:rFonts w:ascii="宋体" w:hAnsi="宋体"/>
                      <w:b/>
                      <w:bCs/>
                      <w:sz w:val="15"/>
                      <w:szCs w:val="15"/>
                    </w:rPr>
                  </w:pPr>
                  <w:r>
                    <w:rPr>
                      <w:rFonts w:hint="eastAsia" w:ascii="宋体" w:hAnsi="宋体"/>
                      <w:b/>
                      <w:bCs/>
                      <w:sz w:val="15"/>
                      <w:szCs w:val="15"/>
                    </w:rPr>
                    <w:t>　</w:t>
                  </w:r>
                </w:p>
              </w:tc>
              <w:tc>
                <w:tcPr>
                  <w:tcW w:w="1294" w:type="dxa"/>
                  <w:tcBorders>
                    <w:top w:val="nil"/>
                    <w:left w:val="nil"/>
                    <w:bottom w:val="single" w:color="auto" w:sz="4" w:space="0"/>
                    <w:right w:val="single" w:color="auto" w:sz="4" w:space="0"/>
                  </w:tcBorders>
                  <w:noWrap/>
                  <w:vAlign w:val="center"/>
                </w:tcPr>
                <w:p>
                  <w:pPr>
                    <w:rPr>
                      <w:rFonts w:ascii="宋体" w:hAnsi="宋体"/>
                      <w:b/>
                      <w:bCs/>
                      <w:sz w:val="15"/>
                      <w:szCs w:val="15"/>
                    </w:rPr>
                  </w:pPr>
                  <w:r>
                    <w:rPr>
                      <w:rFonts w:hint="eastAsia" w:ascii="宋体" w:hAnsi="宋体"/>
                      <w:b/>
                      <w:bCs/>
                      <w:sz w:val="15"/>
                      <w:szCs w:val="15"/>
                    </w:rPr>
                    <w:t>　</w:t>
                  </w:r>
                </w:p>
              </w:tc>
            </w:tr>
            <w:tr>
              <w:tblPrEx>
                <w:tblLayout w:type="fixed"/>
                <w:tblCellMar>
                  <w:top w:w="0" w:type="dxa"/>
                  <w:left w:w="108" w:type="dxa"/>
                  <w:bottom w:w="0" w:type="dxa"/>
                  <w:right w:w="108" w:type="dxa"/>
                </w:tblCellMar>
              </w:tblPrEx>
              <w:trPr>
                <w:trHeight w:val="307" w:hRule="atLeast"/>
              </w:trPr>
              <w:tc>
                <w:tcPr>
                  <w:tcW w:w="293"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6"/>
                      <w:szCs w:val="16"/>
                    </w:rPr>
                  </w:pPr>
                </w:p>
              </w:tc>
              <w:tc>
                <w:tcPr>
                  <w:tcW w:w="5896" w:type="dxa"/>
                  <w:gridSpan w:val="11"/>
                  <w:tcBorders>
                    <w:top w:val="single" w:color="auto" w:sz="4" w:space="0"/>
                    <w:left w:val="nil"/>
                    <w:bottom w:val="single" w:color="auto" w:sz="4" w:space="0"/>
                    <w:right w:val="single" w:color="auto" w:sz="4" w:space="0"/>
                  </w:tcBorders>
                  <w:noWrap/>
                  <w:vAlign w:val="center"/>
                </w:tcPr>
                <w:p>
                  <w:pPr>
                    <w:jc w:val="center"/>
                    <w:rPr>
                      <w:rFonts w:ascii="宋体" w:hAnsi="宋体"/>
                      <w:b/>
                      <w:bCs/>
                      <w:sz w:val="15"/>
                      <w:szCs w:val="15"/>
                    </w:rPr>
                  </w:pPr>
                  <w:r>
                    <w:rPr>
                      <w:rFonts w:hint="eastAsia" w:ascii="宋体" w:hAnsi="宋体"/>
                      <w:b/>
                      <w:bCs/>
                      <w:sz w:val="15"/>
                      <w:szCs w:val="15"/>
                    </w:rPr>
                    <w:t>公共基础课累计、占总学时比例</w:t>
                  </w:r>
                </w:p>
              </w:tc>
              <w:tc>
                <w:tcPr>
                  <w:tcW w:w="51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50</w:t>
                  </w:r>
                </w:p>
              </w:tc>
              <w:tc>
                <w:tcPr>
                  <w:tcW w:w="597"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890</w:t>
                  </w:r>
                </w:p>
              </w:tc>
              <w:tc>
                <w:tcPr>
                  <w:tcW w:w="465"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499</w:t>
                  </w:r>
                </w:p>
              </w:tc>
              <w:tc>
                <w:tcPr>
                  <w:tcW w:w="585"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391</w:t>
                  </w:r>
                </w:p>
              </w:tc>
              <w:tc>
                <w:tcPr>
                  <w:tcW w:w="405"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w:t>
                  </w:r>
                </w:p>
              </w:tc>
              <w:tc>
                <w:tcPr>
                  <w:tcW w:w="471"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13</w:t>
                  </w:r>
                </w:p>
              </w:tc>
              <w:tc>
                <w:tcPr>
                  <w:tcW w:w="852"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15</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7</w:t>
                  </w:r>
                </w:p>
              </w:tc>
              <w:tc>
                <w:tcPr>
                  <w:tcW w:w="812" w:type="dxa"/>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6</w:t>
                  </w:r>
                </w:p>
              </w:tc>
              <w:tc>
                <w:tcPr>
                  <w:tcW w:w="70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0 </w:t>
                  </w:r>
                </w:p>
              </w:tc>
              <w:tc>
                <w:tcPr>
                  <w:tcW w:w="425"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color w:val="auto"/>
                      <w:sz w:val="15"/>
                      <w:szCs w:val="15"/>
                    </w:rPr>
                  </w:pPr>
                  <w:r>
                    <w:rPr>
                      <w:rFonts w:hint="eastAsia" w:ascii="仿宋" w:hAnsi="仿宋" w:eastAsia="仿宋" w:cs="仿宋"/>
                      <w:color w:val="auto"/>
                      <w:sz w:val="15"/>
                      <w:szCs w:val="15"/>
                    </w:rPr>
                    <w:t xml:space="preserve">0 </w:t>
                  </w:r>
                </w:p>
              </w:tc>
              <w:tc>
                <w:tcPr>
                  <w:tcW w:w="1701" w:type="dxa"/>
                  <w:gridSpan w:val="4"/>
                  <w:tcBorders>
                    <w:top w:val="single" w:color="auto" w:sz="4" w:space="0"/>
                    <w:left w:val="nil"/>
                    <w:bottom w:val="single" w:color="auto" w:sz="4" w:space="0"/>
                    <w:right w:val="single" w:color="auto" w:sz="4" w:space="0"/>
                  </w:tcBorders>
                  <w:noWrap/>
                  <w:vAlign w:val="center"/>
                </w:tcPr>
                <w:p>
                  <w:pPr>
                    <w:jc w:val="center"/>
                    <w:rPr>
                      <w:rFonts w:ascii="宋体" w:hAnsi="宋体" w:eastAsia="宋体"/>
                      <w:b/>
                      <w:bCs/>
                      <w:color w:val="auto"/>
                      <w:sz w:val="15"/>
                      <w:szCs w:val="15"/>
                    </w:rPr>
                  </w:pPr>
                  <w:r>
                    <w:rPr>
                      <w:rFonts w:hint="eastAsia" w:ascii="宋体" w:hAnsi="宋体"/>
                      <w:b/>
                      <w:bCs/>
                      <w:color w:val="auto"/>
                      <w:sz w:val="15"/>
                      <w:szCs w:val="15"/>
                    </w:rPr>
                    <w:t>890/专业总学时</w:t>
                  </w:r>
                </w:p>
              </w:tc>
              <w:tc>
                <w:tcPr>
                  <w:tcW w:w="1294" w:type="dxa"/>
                  <w:tcBorders>
                    <w:top w:val="nil"/>
                    <w:left w:val="nil"/>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293" w:type="dxa"/>
                  <w:vMerge w:val="restart"/>
                  <w:tcBorders>
                    <w:top w:val="single" w:color="auto" w:sz="4" w:space="0"/>
                    <w:left w:val="single" w:color="auto" w:sz="4" w:space="0"/>
                    <w:right w:val="single" w:color="auto" w:sz="4" w:space="0"/>
                  </w:tcBorders>
                  <w:noWrap/>
                  <w:textDirection w:val="tbLrV"/>
                  <w:vAlign w:val="center"/>
                </w:tcPr>
                <w:p>
                  <w:pPr>
                    <w:ind w:left="113" w:right="113"/>
                    <w:jc w:val="center"/>
                    <w:rPr>
                      <w:rFonts w:ascii="宋体" w:hAnsi="宋体"/>
                      <w:sz w:val="16"/>
                      <w:szCs w:val="16"/>
                    </w:rPr>
                  </w:pPr>
                  <w:r>
                    <w:rPr>
                      <w:rFonts w:hint="eastAsia" w:ascii="宋体" w:hAnsi="宋体"/>
                      <w:sz w:val="16"/>
                      <w:szCs w:val="16"/>
                    </w:rPr>
                    <w:t>专业（技能）课</w:t>
                  </w:r>
                </w:p>
              </w:tc>
              <w:tc>
                <w:tcPr>
                  <w:tcW w:w="432" w:type="dxa"/>
                  <w:gridSpan w:val="2"/>
                  <w:vMerge w:val="restart"/>
                  <w:tcBorders>
                    <w:top w:val="single" w:color="auto" w:sz="4" w:space="0"/>
                    <w:left w:val="single" w:color="auto" w:sz="4" w:space="0"/>
                    <w:right w:val="single" w:color="auto" w:sz="4" w:space="0"/>
                  </w:tcBorders>
                  <w:noWrap/>
                  <w:vAlign w:val="center"/>
                </w:tcPr>
                <w:p>
                  <w:pPr>
                    <w:jc w:val="center"/>
                    <w:rPr>
                      <w:rFonts w:ascii="宋体" w:hAnsi="宋体"/>
                      <w:b/>
                      <w:bCs/>
                      <w:sz w:val="15"/>
                      <w:szCs w:val="15"/>
                    </w:rPr>
                  </w:pPr>
                  <w:r>
                    <w:rPr>
                      <w:rFonts w:hint="eastAsia" w:ascii="宋体" w:hAnsi="宋体"/>
                      <w:sz w:val="16"/>
                      <w:szCs w:val="16"/>
                    </w:rPr>
                    <w:t>专业必修课</w:t>
                  </w: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2121011301</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大学物理</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A</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　</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64</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64</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1</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xml:space="preserve">4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2121011302</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建筑制图</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64</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34</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1</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3</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2121011303</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电工基础</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3</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48</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28</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1</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4</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2121011304</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消防安全管理</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A</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72</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72</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5</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2121011305</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消防法规</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A</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2</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36</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36</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6</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2121011306</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燃烧学</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72</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32</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7</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2121011307</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化学基础</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72</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42</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8</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kern w:val="2"/>
                      <w:sz w:val="16"/>
                      <w:szCs w:val="16"/>
                    </w:rPr>
                  </w:pPr>
                  <w:r>
                    <w:rPr>
                      <w:rFonts w:hint="eastAsia" w:ascii="宋体" w:hAnsi="宋体"/>
                      <w:sz w:val="16"/>
                      <w:szCs w:val="16"/>
                    </w:rPr>
                    <w:t>2121011308</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通信技术</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3</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54</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34</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9</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kern w:val="2"/>
                      <w:sz w:val="16"/>
                      <w:szCs w:val="16"/>
                    </w:rPr>
                  </w:pPr>
                  <w:r>
                    <w:rPr>
                      <w:rFonts w:hint="eastAsia" w:ascii="宋体" w:hAnsi="宋体"/>
                      <w:sz w:val="16"/>
                      <w:szCs w:val="16"/>
                    </w:rPr>
                    <w:t>2121011309</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建筑消防设施</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60</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40</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20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6/</w:t>
                  </w:r>
                  <w:r>
                    <w:rPr>
                      <w:rFonts w:hint="eastAsia" w:ascii="宋体" w:hAnsi="宋体"/>
                      <w:color w:val="auto"/>
                      <w:sz w:val="16"/>
                      <w:szCs w:val="16"/>
                    </w:rPr>
                    <w:t>1-10W</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10</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2121011310</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火灾报警与联动技术</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2</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40</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30</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10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4/</w:t>
                  </w:r>
                  <w:r>
                    <w:rPr>
                      <w:rFonts w:hint="eastAsia" w:ascii="宋体" w:hAnsi="宋体"/>
                      <w:color w:val="auto"/>
                      <w:sz w:val="16"/>
                      <w:szCs w:val="16"/>
                    </w:rPr>
                    <w:t>1-10W</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11</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2121011311</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建筑防火技术</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2</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40</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26</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14</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4/</w:t>
                  </w:r>
                  <w:r>
                    <w:rPr>
                      <w:rFonts w:hint="eastAsia" w:ascii="宋体" w:hAnsi="宋体"/>
                      <w:color w:val="auto"/>
                      <w:sz w:val="16"/>
                      <w:szCs w:val="16"/>
                    </w:rPr>
                    <w:t>1-10W</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12</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2121011312</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建筑消防安全检测技术</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C</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　</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36</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0</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36</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5</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4/1-9W</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13</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2121011313</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建筑消防系统维护与保养</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54</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30</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24</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5</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6/1-9W</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14</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2121011314</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消防设施操作员学习领域</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　</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　</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5</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考查</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15</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2121011315</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消防设施操作员实习实训</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C</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　</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8</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208</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0</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208</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11-18W</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考查</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16</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2121011316</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顶岗实习</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C</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　</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27</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702</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0</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702</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5\6</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10-18W</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18W</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考查</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12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5464"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小计</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80</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1622</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468</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color w:val="auto"/>
                      <w:kern w:val="2"/>
                      <w:sz w:val="16"/>
                      <w:szCs w:val="16"/>
                    </w:rPr>
                  </w:pPr>
                  <w:r>
                    <w:rPr>
                      <w:rFonts w:hint="eastAsia" w:ascii="宋体" w:hAnsi="宋体"/>
                      <w:b/>
                      <w:color w:val="auto"/>
                      <w:sz w:val="16"/>
                      <w:szCs w:val="16"/>
                    </w:rPr>
                    <w:t>1154</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11</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xml:space="preserve">10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7</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s="Times New Roman"/>
                      <w:color w:val="auto"/>
                      <w:kern w:val="2"/>
                      <w:sz w:val="16"/>
                      <w:szCs w:val="16"/>
                    </w:rPr>
                    <w:t>14</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xml:space="preserve">10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restart"/>
                  <w:tcBorders>
                    <w:top w:val="single" w:color="auto" w:sz="4" w:space="0"/>
                    <w:left w:val="single" w:color="auto" w:sz="4" w:space="0"/>
                    <w:right w:val="single" w:color="auto" w:sz="4" w:space="0"/>
                  </w:tcBorders>
                  <w:noWrap/>
                  <w:vAlign w:val="center"/>
                </w:tcPr>
                <w:p>
                  <w:pPr>
                    <w:jc w:val="center"/>
                    <w:rPr>
                      <w:rFonts w:ascii="宋体" w:hAnsi="宋体"/>
                      <w:b/>
                      <w:bCs/>
                      <w:sz w:val="15"/>
                      <w:szCs w:val="15"/>
                    </w:rPr>
                  </w:pPr>
                  <w:r>
                    <w:rPr>
                      <w:rFonts w:hint="eastAsia" w:ascii="宋体" w:hAnsi="宋体"/>
                      <w:sz w:val="16"/>
                      <w:szCs w:val="16"/>
                    </w:rPr>
                    <w:t>专业选修课</w:t>
                  </w: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1</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2121012301</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灭火战术</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64</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44</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一</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考查　</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2121012302</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FF0000"/>
                      <w:kern w:val="2"/>
                      <w:sz w:val="16"/>
                      <w:szCs w:val="16"/>
                    </w:rPr>
                  </w:pPr>
                  <w:r>
                    <w:rPr>
                      <w:rFonts w:hint="eastAsia" w:ascii="宋体" w:hAnsi="宋体"/>
                      <w:color w:val="auto"/>
                      <w:sz w:val="16"/>
                      <w:szCs w:val="16"/>
                    </w:rPr>
                    <w:t>消防指挥心理学</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A</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　</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olor w:val="auto"/>
                      <w:sz w:val="16"/>
                      <w:szCs w:val="16"/>
                    </w:rPr>
                    <w:t>36</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eastAsia="宋体" w:cs="Times New Roman"/>
                      <w:color w:val="auto"/>
                      <w:kern w:val="2"/>
                      <w:sz w:val="16"/>
                      <w:szCs w:val="16"/>
                    </w:rPr>
                    <w:t>二</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考查　</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3</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2121012303</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应急救援员证书</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36</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16</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五</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4/1-9W</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　</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4</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2121012304</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消防工程概预算</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40</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20</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20</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四</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4/1-10W</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考查　</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5</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2121012305</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无人机应用技术</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36</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24</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12</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三</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xml:space="preserve">2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考查　</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6</w:t>
                  </w: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2121012306</w:t>
                  </w: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灭火装备与技术</w:t>
                  </w: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B</w:t>
                  </w: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kern w:val="2"/>
                      <w:sz w:val="16"/>
                      <w:szCs w:val="16"/>
                    </w:rPr>
                  </w:pPr>
                  <w:r>
                    <w:rPr>
                      <w:rFonts w:hint="eastAsia" w:ascii="宋体" w:hAnsi="宋体"/>
                      <w:sz w:val="16"/>
                      <w:szCs w:val="16"/>
                    </w:rPr>
                    <w:t>是</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72</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40</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32</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三</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xml:space="preserve">4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color w:val="auto"/>
                      <w:kern w:val="2"/>
                      <w:sz w:val="16"/>
                      <w:szCs w:val="16"/>
                    </w:rPr>
                  </w:pPr>
                  <w:r>
                    <w:rPr>
                      <w:rFonts w:hint="eastAsia" w:ascii="宋体" w:hAnsi="宋体"/>
                      <w:color w:val="auto"/>
                      <w:sz w:val="16"/>
                      <w:szCs w:val="16"/>
                    </w:rPr>
                    <w:t>考试　</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right w:val="single" w:color="auto" w:sz="4" w:space="0"/>
                  </w:tcBorders>
                  <w:noWrap/>
                  <w:vAlign w:val="center"/>
                </w:tcPr>
                <w:p>
                  <w:pPr>
                    <w:rPr>
                      <w:rFonts w:ascii="宋体" w:hAnsi="宋体"/>
                      <w:sz w:val="16"/>
                      <w:szCs w:val="16"/>
                    </w:rPr>
                  </w:pPr>
                </w:p>
              </w:tc>
              <w:tc>
                <w:tcPr>
                  <w:tcW w:w="432" w:type="dxa"/>
                  <w:gridSpan w:val="2"/>
                  <w:vMerge w:val="continue"/>
                  <w:tcBorders>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5464"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小计</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16</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284</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180</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104</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xml:space="preserve">6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6</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4</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4</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293" w:type="dxa"/>
                  <w:vMerge w:val="continue"/>
                  <w:tcBorders>
                    <w:left w:val="single" w:color="auto" w:sz="4" w:space="0"/>
                    <w:bottom w:val="single" w:color="auto" w:sz="4" w:space="0"/>
                    <w:right w:val="single" w:color="auto" w:sz="4" w:space="0"/>
                  </w:tcBorders>
                  <w:noWrap/>
                  <w:vAlign w:val="center"/>
                </w:tcPr>
                <w:p>
                  <w:pPr>
                    <w:rPr>
                      <w:rFonts w:ascii="宋体" w:hAnsi="宋体"/>
                      <w:sz w:val="16"/>
                      <w:szCs w:val="16"/>
                    </w:rPr>
                  </w:pPr>
                </w:p>
              </w:tc>
              <w:tc>
                <w:tcPr>
                  <w:tcW w:w="5896" w:type="dxa"/>
                  <w:gridSpan w:val="11"/>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专业（技能）课累计、占总学时比例</w:t>
                  </w: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96</w:t>
                  </w: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1906</w:t>
                  </w: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648</w:t>
                  </w: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1258</w:t>
                  </w: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15</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eastAsia="宋体"/>
                      <w:b/>
                      <w:bCs/>
                      <w:color w:val="auto"/>
                      <w:sz w:val="16"/>
                      <w:szCs w:val="16"/>
                    </w:rPr>
                    <w:t>12</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13</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18</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14</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294" w:hRule="atLeast"/>
              </w:trPr>
              <w:tc>
                <w:tcPr>
                  <w:tcW w:w="8760" w:type="dxa"/>
                  <w:gridSpan w:val="17"/>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考试</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1W</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2W</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2W</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2W</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2W</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8760" w:type="dxa"/>
                  <w:gridSpan w:val="17"/>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毕业鉴定</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2W</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8760" w:type="dxa"/>
                  <w:gridSpan w:val="17"/>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平均周学时</w:t>
                  </w: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31</w:t>
                  </w: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26</w:t>
                  </w: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19</w:t>
                  </w: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24</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14</w:t>
                  </w:r>
                </w:p>
              </w:tc>
              <w:tc>
                <w:tcPr>
                  <w:tcW w:w="42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29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color w:val="auto"/>
                      <w:sz w:val="15"/>
                      <w:szCs w:val="15"/>
                    </w:rPr>
                  </w:pPr>
                </w:p>
              </w:tc>
            </w:tr>
            <w:tr>
              <w:tblPrEx>
                <w:tblLayout w:type="fixed"/>
                <w:tblCellMar>
                  <w:top w:w="0" w:type="dxa"/>
                  <w:left w:w="108" w:type="dxa"/>
                  <w:bottom w:w="0" w:type="dxa"/>
                  <w:right w:w="108" w:type="dxa"/>
                </w:tblCellMar>
              </w:tblPrEx>
              <w:trPr>
                <w:trHeight w:val="307" w:hRule="atLeast"/>
              </w:trPr>
              <w:tc>
                <w:tcPr>
                  <w:tcW w:w="6189"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学分总计、学时总计</w:t>
                  </w:r>
                </w:p>
              </w:tc>
              <w:tc>
                <w:tcPr>
                  <w:tcW w:w="257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146</w:t>
                  </w:r>
                </w:p>
              </w:tc>
              <w:tc>
                <w:tcPr>
                  <w:tcW w:w="2674"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b/>
                      <w:bCs/>
                      <w:color w:val="auto"/>
                      <w:kern w:val="2"/>
                      <w:sz w:val="16"/>
                      <w:szCs w:val="16"/>
                    </w:rPr>
                  </w:pPr>
                  <w:r>
                    <w:rPr>
                      <w:rFonts w:hint="eastAsia" w:ascii="宋体" w:hAnsi="宋体"/>
                      <w:b/>
                      <w:bCs/>
                      <w:color w:val="auto"/>
                      <w:sz w:val="16"/>
                      <w:szCs w:val="16"/>
                    </w:rPr>
                    <w:t>2796</w:t>
                  </w:r>
                </w:p>
              </w:tc>
              <w:tc>
                <w:tcPr>
                  <w:tcW w:w="4129"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　</w:t>
                  </w:r>
                </w:p>
              </w:tc>
            </w:tr>
            <w:tr>
              <w:tblPrEx>
                <w:tblLayout w:type="fixed"/>
                <w:tblCellMar>
                  <w:top w:w="0" w:type="dxa"/>
                  <w:left w:w="108" w:type="dxa"/>
                  <w:bottom w:w="0" w:type="dxa"/>
                  <w:right w:w="108" w:type="dxa"/>
                </w:tblCellMar>
              </w:tblPrEx>
              <w:trPr>
                <w:trHeight w:val="307" w:hRule="atLeast"/>
              </w:trPr>
              <w:tc>
                <w:tcPr>
                  <w:tcW w:w="6189"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选修课程：学分总计、学时总计、占总学时比例</w:t>
                  </w:r>
                </w:p>
              </w:tc>
              <w:tc>
                <w:tcPr>
                  <w:tcW w:w="257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22</w:t>
                  </w:r>
                </w:p>
              </w:tc>
              <w:tc>
                <w:tcPr>
                  <w:tcW w:w="2674"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392</w:t>
                  </w:r>
                </w:p>
              </w:tc>
              <w:tc>
                <w:tcPr>
                  <w:tcW w:w="4129"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14.0%</w:t>
                  </w:r>
                </w:p>
              </w:tc>
            </w:tr>
            <w:tr>
              <w:tblPrEx>
                <w:tblLayout w:type="fixed"/>
                <w:tblCellMar>
                  <w:top w:w="0" w:type="dxa"/>
                  <w:left w:w="108" w:type="dxa"/>
                  <w:bottom w:w="0" w:type="dxa"/>
                  <w:right w:w="108" w:type="dxa"/>
                </w:tblCellMar>
              </w:tblPrEx>
              <w:trPr>
                <w:trHeight w:val="307" w:hRule="atLeast"/>
              </w:trPr>
              <w:tc>
                <w:tcPr>
                  <w:tcW w:w="6189"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实践性教学：学时总计、占总学时比例</w:t>
                  </w:r>
                </w:p>
              </w:tc>
              <w:tc>
                <w:tcPr>
                  <w:tcW w:w="257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kern w:val="2"/>
                      <w:sz w:val="16"/>
                      <w:szCs w:val="16"/>
                    </w:rPr>
                  </w:pPr>
                  <w:r>
                    <w:rPr>
                      <w:rFonts w:hint="eastAsia" w:ascii="宋体" w:hAnsi="宋体"/>
                      <w:b/>
                      <w:bCs/>
                      <w:sz w:val="16"/>
                      <w:szCs w:val="16"/>
                    </w:rPr>
                    <w:t>　</w:t>
                  </w:r>
                </w:p>
              </w:tc>
              <w:tc>
                <w:tcPr>
                  <w:tcW w:w="2674"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1649</w:t>
                  </w:r>
                </w:p>
              </w:tc>
              <w:tc>
                <w:tcPr>
                  <w:tcW w:w="4129"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Times New Roman"/>
                      <w:b/>
                      <w:bCs/>
                      <w:color w:val="auto"/>
                      <w:kern w:val="2"/>
                      <w:sz w:val="16"/>
                      <w:szCs w:val="16"/>
                    </w:rPr>
                  </w:pPr>
                  <w:r>
                    <w:rPr>
                      <w:rFonts w:hint="eastAsia" w:ascii="宋体" w:hAnsi="宋体"/>
                      <w:b/>
                      <w:bCs/>
                      <w:color w:val="auto"/>
                      <w:sz w:val="16"/>
                      <w:szCs w:val="16"/>
                    </w:rPr>
                    <w:t>58.9%</w:t>
                  </w:r>
                </w:p>
              </w:tc>
            </w:tr>
            <w:tr>
              <w:tblPrEx>
                <w:tblLayout w:type="fixed"/>
                <w:tblCellMar>
                  <w:top w:w="0" w:type="dxa"/>
                  <w:left w:w="108" w:type="dxa"/>
                  <w:bottom w:w="0" w:type="dxa"/>
                  <w:right w:w="108" w:type="dxa"/>
                </w:tblCellMar>
              </w:tblPrEx>
              <w:trPr>
                <w:trHeight w:val="307" w:hRule="atLeast"/>
              </w:trPr>
              <w:tc>
                <w:tcPr>
                  <w:tcW w:w="29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6"/>
                      <w:szCs w:val="16"/>
                    </w:rPr>
                  </w:pPr>
                </w:p>
              </w:tc>
              <w:tc>
                <w:tcPr>
                  <w:tcW w:w="43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58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106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26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66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51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15"/>
                      <w:szCs w:val="15"/>
                    </w:rPr>
                  </w:pPr>
                </w:p>
              </w:tc>
              <w:tc>
                <w:tcPr>
                  <w:tcW w:w="51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C00000"/>
                      <w:sz w:val="15"/>
                      <w:szCs w:val="15"/>
                    </w:rPr>
                  </w:pPr>
                </w:p>
              </w:tc>
              <w:tc>
                <w:tcPr>
                  <w:tcW w:w="59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C00000"/>
                      <w:sz w:val="15"/>
                      <w:szCs w:val="15"/>
                    </w:rPr>
                  </w:pPr>
                </w:p>
              </w:tc>
              <w:tc>
                <w:tcPr>
                  <w:tcW w:w="46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C00000"/>
                      <w:sz w:val="15"/>
                      <w:szCs w:val="15"/>
                    </w:rPr>
                  </w:pPr>
                </w:p>
              </w:tc>
              <w:tc>
                <w:tcPr>
                  <w:tcW w:w="5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C00000"/>
                      <w:sz w:val="15"/>
                      <w:szCs w:val="15"/>
                    </w:rPr>
                  </w:pPr>
                </w:p>
              </w:tc>
              <w:tc>
                <w:tcPr>
                  <w:tcW w:w="40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47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85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53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8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32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54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color w:val="auto"/>
                      <w:sz w:val="15"/>
                      <w:szCs w:val="15"/>
                    </w:rPr>
                  </w:pPr>
                </w:p>
              </w:tc>
              <w:tc>
                <w:tcPr>
                  <w:tcW w:w="70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94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 w:val="15"/>
                      <w:szCs w:val="15"/>
                    </w:rPr>
                  </w:pPr>
                </w:p>
              </w:tc>
              <w:tc>
                <w:tcPr>
                  <w:tcW w:w="1605"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5"/>
                      <w:szCs w:val="15"/>
                    </w:rPr>
                  </w:pPr>
                </w:p>
              </w:tc>
            </w:tr>
          </w:tbl>
          <w:p/>
          <w:p/>
          <w:p>
            <w:pPr>
              <w:rPr>
                <w:rFonts w:ascii="黑体" w:hAnsi="黑体" w:eastAsia="黑体"/>
                <w:sz w:val="28"/>
                <w:szCs w:val="28"/>
              </w:rPr>
            </w:pPr>
          </w:p>
        </w:tc>
      </w:tr>
    </w:tbl>
    <w:p>
      <w:pPr>
        <w:kinsoku/>
        <w:autoSpaceDE/>
        <w:autoSpaceDN/>
        <w:adjustRightInd/>
        <w:snapToGrid/>
        <w:textAlignment w:val="auto"/>
        <w:rPr>
          <w:rFonts w:ascii="仿宋" w:hAnsi="仿宋" w:cs="仿宋"/>
          <w:spacing w:val="-11"/>
          <w:sz w:val="24"/>
          <w:szCs w:val="24"/>
        </w:rPr>
        <w:sectPr>
          <w:pgSz w:w="16839" w:h="11906" w:orient="landscape"/>
          <w:pgMar w:top="170" w:right="1157" w:bottom="170" w:left="1429" w:header="0" w:footer="1038" w:gutter="0"/>
          <w:cols w:space="720" w:num="1"/>
          <w:docGrid w:linePitch="286" w:charSpace="0"/>
        </w:sectPr>
      </w:pPr>
    </w:p>
    <w:p>
      <w:pPr>
        <w:ind w:firstLine="480" w:firstLineChars="200"/>
        <w:rPr>
          <w:rFonts w:ascii="黑体" w:hAnsi="宋体" w:eastAsia="黑体" w:cs="黑体"/>
          <w:sz w:val="28"/>
          <w:szCs w:val="28"/>
        </w:rPr>
      </w:pPr>
      <w:bookmarkStart w:id="11" w:name="_bookmark11"/>
      <w:bookmarkEnd w:id="11"/>
      <w:r>
        <w:rPr>
          <w:rFonts w:hint="eastAsia" w:ascii="仿宋" w:hAnsi="仿宋" w:eastAsia="仿宋" w:cs="仿宋"/>
          <w:sz w:val="24"/>
        </w:rPr>
        <w:t xml:space="preserve">附表2                   </w:t>
      </w:r>
      <w:r>
        <w:rPr>
          <w:rFonts w:hint="eastAsia" w:ascii="微软雅黑" w:hAnsi="微软雅黑" w:eastAsia="微软雅黑" w:cs="微软雅黑"/>
          <w:sz w:val="28"/>
          <w:szCs w:val="28"/>
        </w:rPr>
        <w:t xml:space="preserve">  </w:t>
      </w:r>
      <w:r>
        <w:rPr>
          <w:rFonts w:hint="eastAsia" w:ascii="黑体" w:hAnsi="宋体" w:eastAsia="黑体" w:cs="黑体"/>
          <w:sz w:val="28"/>
          <w:szCs w:val="28"/>
        </w:rPr>
        <w:t>选修模块安排表</w:t>
      </w:r>
    </w:p>
    <w:tbl>
      <w:tblPr>
        <w:tblStyle w:val="15"/>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5"/>
        <w:gridCol w:w="1223"/>
        <w:gridCol w:w="3401"/>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665"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课程属性</w:t>
            </w:r>
          </w:p>
        </w:tc>
        <w:tc>
          <w:tcPr>
            <w:tcW w:w="1223"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课程代码</w:t>
            </w:r>
          </w:p>
        </w:tc>
        <w:tc>
          <w:tcPr>
            <w:tcW w:w="3401"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总时数</w:t>
            </w:r>
          </w:p>
        </w:tc>
        <w:tc>
          <w:tcPr>
            <w:tcW w:w="651" w:type="dxa"/>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其中</w:t>
            </w:r>
          </w:p>
        </w:tc>
        <w:tc>
          <w:tcPr>
            <w:tcW w:w="1174" w:type="dxa"/>
            <w:gridSpan w:val="2"/>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考核方式</w:t>
            </w:r>
          </w:p>
        </w:tc>
        <w:tc>
          <w:tcPr>
            <w:tcW w:w="904" w:type="dxa"/>
            <w:vMerge w:val="restart"/>
            <w:tcBorders>
              <w:top w:val="single" w:color="auto" w:sz="8" w:space="0"/>
              <w:bottom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665" w:type="dxa"/>
            <w:vMerge w:val="continue"/>
            <w:tcBorders>
              <w:top w:val="single" w:color="auto" w:sz="8" w:space="0"/>
            </w:tcBorders>
            <w:vAlign w:val="center"/>
          </w:tcPr>
          <w:p>
            <w:pPr>
              <w:jc w:val="center"/>
              <w:rPr>
                <w:rFonts w:ascii="仿宋" w:hAnsi="仿宋" w:eastAsia="仿宋" w:cs="仿宋"/>
                <w:sz w:val="20"/>
                <w:szCs w:val="20"/>
              </w:rPr>
            </w:pPr>
          </w:p>
        </w:tc>
        <w:tc>
          <w:tcPr>
            <w:tcW w:w="1223" w:type="dxa"/>
            <w:vMerge w:val="continue"/>
            <w:tcBorders>
              <w:top w:val="single" w:color="auto" w:sz="8" w:space="0"/>
            </w:tcBorders>
            <w:vAlign w:val="center"/>
          </w:tcPr>
          <w:p>
            <w:pPr>
              <w:jc w:val="center"/>
              <w:rPr>
                <w:rFonts w:ascii="仿宋" w:hAnsi="仿宋" w:eastAsia="仿宋" w:cs="仿宋"/>
                <w:sz w:val="20"/>
                <w:szCs w:val="20"/>
              </w:rPr>
            </w:pPr>
          </w:p>
        </w:tc>
        <w:tc>
          <w:tcPr>
            <w:tcW w:w="3401" w:type="dxa"/>
            <w:vMerge w:val="continue"/>
            <w:tcBorders>
              <w:top w:val="single" w:color="auto" w:sz="8" w:space="0"/>
            </w:tcBorders>
            <w:vAlign w:val="center"/>
          </w:tcPr>
          <w:p>
            <w:pPr>
              <w:jc w:val="center"/>
              <w:rPr>
                <w:rFonts w:ascii="仿宋" w:hAnsi="仿宋" w:eastAsia="仿宋" w:cs="仿宋"/>
                <w:sz w:val="20"/>
                <w:szCs w:val="20"/>
              </w:rPr>
            </w:pPr>
          </w:p>
        </w:tc>
        <w:tc>
          <w:tcPr>
            <w:tcW w:w="675" w:type="dxa"/>
            <w:vMerge w:val="continue"/>
            <w:tcBorders>
              <w:top w:val="single" w:color="auto" w:sz="8" w:space="0"/>
            </w:tcBorders>
            <w:vAlign w:val="center"/>
          </w:tcPr>
          <w:p>
            <w:pPr>
              <w:jc w:val="center"/>
              <w:rPr>
                <w:rFonts w:ascii="仿宋" w:hAnsi="仿宋" w:eastAsia="仿宋" w:cs="仿宋"/>
                <w:sz w:val="20"/>
                <w:szCs w:val="20"/>
              </w:rPr>
            </w:pPr>
          </w:p>
        </w:tc>
        <w:tc>
          <w:tcPr>
            <w:tcW w:w="639" w:type="dxa"/>
            <w:vMerge w:val="continue"/>
            <w:tcBorders>
              <w:top w:val="single" w:color="auto" w:sz="8" w:space="0"/>
            </w:tcBorders>
            <w:vAlign w:val="center"/>
          </w:tcPr>
          <w:p>
            <w:pPr>
              <w:jc w:val="center"/>
              <w:rPr>
                <w:rFonts w:ascii="仿宋" w:hAnsi="仿宋" w:eastAsia="仿宋" w:cs="仿宋"/>
                <w:sz w:val="20"/>
                <w:szCs w:val="20"/>
              </w:rPr>
            </w:pPr>
          </w:p>
        </w:tc>
        <w:tc>
          <w:tcPr>
            <w:tcW w:w="651"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实践时数</w:t>
            </w:r>
          </w:p>
        </w:tc>
        <w:tc>
          <w:tcPr>
            <w:tcW w:w="607"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考查</w:t>
            </w:r>
          </w:p>
        </w:tc>
        <w:tc>
          <w:tcPr>
            <w:tcW w:w="567" w:type="dxa"/>
            <w:tcBorders>
              <w:top w:val="single" w:color="auto" w:sz="8" w:space="0"/>
            </w:tcBorders>
            <w:vAlign w:val="center"/>
          </w:tcPr>
          <w:p>
            <w:pPr>
              <w:jc w:val="center"/>
              <w:rPr>
                <w:rFonts w:ascii="仿宋" w:hAnsi="仿宋" w:eastAsia="仿宋" w:cs="仿宋"/>
                <w:sz w:val="20"/>
                <w:szCs w:val="20"/>
              </w:rPr>
            </w:pPr>
            <w:r>
              <w:rPr>
                <w:rFonts w:hint="eastAsia" w:ascii="仿宋" w:hAnsi="仿宋" w:eastAsia="仿宋" w:cs="仿宋"/>
                <w:sz w:val="20"/>
                <w:szCs w:val="20"/>
              </w:rPr>
              <w:t>考试</w:t>
            </w:r>
          </w:p>
        </w:tc>
        <w:tc>
          <w:tcPr>
            <w:tcW w:w="904" w:type="dxa"/>
            <w:vMerge w:val="continue"/>
            <w:tcBorders>
              <w:top w:val="single" w:color="auto" w:sz="8" w:space="0"/>
            </w:tcBorders>
            <w:vAlign w:val="center"/>
          </w:tcPr>
          <w:p>
            <w:pPr>
              <w:jc w:val="center"/>
              <w:rPr>
                <w:rFonts w:ascii="仿宋" w:hAnsi="仿宋" w:eastAsia="仿宋" w:cs="仿宋"/>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665" w:type="dxa"/>
            <w:vMerge w:val="restart"/>
            <w:tcBorders>
              <w:left w:val="single" w:color="000000" w:sz="8" w:space="0"/>
            </w:tcBorders>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公共选修课程</w:t>
            </w:r>
          </w:p>
        </w:tc>
        <w:tc>
          <w:tcPr>
            <w:tcW w:w="1223" w:type="dxa"/>
            <w:shd w:val="clear" w:color="auto" w:fill="auto"/>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1900002301</w:t>
            </w:r>
          </w:p>
        </w:tc>
        <w:tc>
          <w:tcPr>
            <w:tcW w:w="3401" w:type="dxa"/>
            <w:shd w:val="clear" w:color="auto" w:fill="FFFFFF"/>
            <w:vAlign w:val="center"/>
          </w:tcPr>
          <w:p>
            <w:pPr>
              <w:jc w:val="center"/>
              <w:rPr>
                <w:rFonts w:ascii="仿宋" w:hAnsi="仿宋" w:eastAsia="仿宋" w:cs="仿宋"/>
                <w:sz w:val="20"/>
                <w:szCs w:val="20"/>
              </w:rPr>
            </w:pPr>
            <w:r>
              <w:rPr>
                <w:rFonts w:hint="eastAsia" w:eastAsia="仿宋_GB2312" w:cs="仿宋_GB2312"/>
                <w:sz w:val="20"/>
                <w:szCs w:val="20"/>
              </w:rPr>
              <w:t>党史国史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shd w:val="clear" w:color="auto" w:fill="auto"/>
            <w:vAlign w:val="center"/>
          </w:tcPr>
          <w:p>
            <w:pPr>
              <w:jc w:val="center"/>
              <w:rPr>
                <w:rFonts w:ascii="仿宋" w:hAnsi="仿宋" w:eastAsia="仿宋" w:cs="仿宋"/>
                <w:sz w:val="20"/>
                <w:szCs w:val="20"/>
              </w:rPr>
            </w:pPr>
          </w:p>
        </w:tc>
        <w:tc>
          <w:tcPr>
            <w:tcW w:w="1223" w:type="dxa"/>
            <w:shd w:val="clear" w:color="auto" w:fill="auto"/>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1900002302</w:t>
            </w:r>
          </w:p>
        </w:tc>
        <w:tc>
          <w:tcPr>
            <w:tcW w:w="3401" w:type="dxa"/>
            <w:shd w:val="clear" w:color="auto" w:fill="FFFFFF"/>
            <w:vAlign w:val="center"/>
          </w:tcPr>
          <w:p>
            <w:pPr>
              <w:jc w:val="center"/>
              <w:rPr>
                <w:rFonts w:ascii="仿宋" w:hAnsi="仿宋" w:eastAsia="仿宋" w:cs="仿宋"/>
                <w:sz w:val="20"/>
                <w:szCs w:val="20"/>
              </w:rPr>
            </w:pPr>
            <w:r>
              <w:rPr>
                <w:rFonts w:hint="eastAsia" w:eastAsia="仿宋_GB2312" w:cs="仿宋_GB2312"/>
                <w:sz w:val="20"/>
                <w:szCs w:val="20"/>
              </w:rPr>
              <w:t>应用文写作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1900002303</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演讲与口才</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1900002304</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礼仪</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1900002305</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全国计算机二级MS Office</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1900002306</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书法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1900002307</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音乐鉴赏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1900002308</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美术鉴赏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1900002309</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影视鉴赏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1900002310</w:t>
            </w:r>
          </w:p>
        </w:tc>
        <w:tc>
          <w:tcPr>
            <w:tcW w:w="3401" w:type="dxa"/>
          </w:tcPr>
          <w:p>
            <w:pPr>
              <w:jc w:val="center"/>
              <w:rPr>
                <w:rFonts w:ascii="仿宋" w:hAnsi="仿宋" w:eastAsia="仿宋" w:cs="仿宋"/>
                <w:sz w:val="20"/>
                <w:szCs w:val="20"/>
              </w:rPr>
            </w:pPr>
            <w:r>
              <w:rPr>
                <w:rFonts w:hint="eastAsia" w:eastAsia="仿宋_GB2312" w:cs="仿宋_GB2312"/>
                <w:sz w:val="20"/>
                <w:szCs w:val="20"/>
              </w:rPr>
              <w:t>形体训练与舞蹈欣赏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1900002311</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蒙古原生态音乐欣赏与实践</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1900002312</w:t>
            </w:r>
          </w:p>
        </w:tc>
        <w:tc>
          <w:tcPr>
            <w:tcW w:w="3401" w:type="dxa"/>
          </w:tcPr>
          <w:p>
            <w:pPr>
              <w:jc w:val="center"/>
              <w:rPr>
                <w:rFonts w:ascii="仿宋" w:hAnsi="仿宋" w:eastAsia="仿宋" w:cs="仿宋"/>
                <w:sz w:val="20"/>
                <w:szCs w:val="20"/>
              </w:rPr>
            </w:pPr>
            <w:r>
              <w:rPr>
                <w:rFonts w:hint="eastAsia" w:eastAsia="仿宋_GB2312" w:cs="仿宋_GB2312"/>
                <w:sz w:val="20"/>
                <w:szCs w:val="20"/>
              </w:rPr>
              <w:t>音乐通识讲座</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1900002313</w:t>
            </w:r>
          </w:p>
        </w:tc>
        <w:tc>
          <w:tcPr>
            <w:tcW w:w="3401" w:type="dxa"/>
          </w:tcPr>
          <w:p>
            <w:pPr>
              <w:jc w:val="center"/>
              <w:rPr>
                <w:rFonts w:ascii="仿宋" w:hAnsi="仿宋" w:eastAsia="仿宋" w:cs="仿宋"/>
                <w:sz w:val="20"/>
                <w:szCs w:val="20"/>
              </w:rPr>
            </w:pPr>
            <w:r>
              <w:rPr>
                <w:rFonts w:hint="eastAsia" w:eastAsia="仿宋_GB2312" w:cs="仿宋_GB2312"/>
                <w:sz w:val="20"/>
                <w:szCs w:val="20"/>
              </w:rPr>
              <w:t>编织艺术DIY</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1900002314</w:t>
            </w:r>
          </w:p>
        </w:tc>
        <w:tc>
          <w:tcPr>
            <w:tcW w:w="3401" w:type="dxa"/>
          </w:tcPr>
          <w:p>
            <w:pPr>
              <w:jc w:val="center"/>
              <w:rPr>
                <w:rFonts w:ascii="仿宋" w:hAnsi="仿宋" w:eastAsia="仿宋" w:cs="仿宋"/>
                <w:sz w:val="20"/>
                <w:szCs w:val="20"/>
              </w:rPr>
            </w:pPr>
            <w:r>
              <w:rPr>
                <w:rFonts w:hint="eastAsia" w:eastAsia="仿宋_GB2312" w:cs="仿宋_GB2312"/>
                <w:sz w:val="20"/>
                <w:szCs w:val="20"/>
              </w:rPr>
              <w:t>流行歌曲欣赏与演唱</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1900002315</w:t>
            </w:r>
          </w:p>
        </w:tc>
        <w:tc>
          <w:tcPr>
            <w:tcW w:w="3401" w:type="dxa"/>
          </w:tcPr>
          <w:p>
            <w:pPr>
              <w:jc w:val="center"/>
              <w:rPr>
                <w:rFonts w:ascii="仿宋" w:hAnsi="仿宋" w:eastAsia="仿宋" w:cs="仿宋"/>
                <w:sz w:val="20"/>
                <w:szCs w:val="20"/>
              </w:rPr>
            </w:pPr>
            <w:r>
              <w:rPr>
                <w:rFonts w:hint="eastAsia" w:eastAsia="仿宋_GB2312" w:cs="仿宋_GB2312"/>
                <w:sz w:val="20"/>
                <w:szCs w:val="20"/>
              </w:rPr>
              <w:t>小提琴音乐欣赏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1900002316</w:t>
            </w:r>
          </w:p>
        </w:tc>
        <w:tc>
          <w:tcPr>
            <w:tcW w:w="3401" w:type="dxa"/>
          </w:tcPr>
          <w:p>
            <w:pPr>
              <w:jc w:val="center"/>
              <w:rPr>
                <w:rFonts w:ascii="仿宋" w:hAnsi="仿宋" w:eastAsia="仿宋" w:cs="仿宋"/>
                <w:sz w:val="20"/>
                <w:szCs w:val="20"/>
              </w:rPr>
            </w:pPr>
            <w:r>
              <w:rPr>
                <w:rFonts w:hint="eastAsia" w:eastAsia="仿宋_GB2312" w:cs="仿宋_GB2312"/>
                <w:sz w:val="20"/>
                <w:szCs w:val="20"/>
              </w:rPr>
              <w:t>钢琴音乐欣赏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1900002317</w:t>
            </w:r>
          </w:p>
        </w:tc>
        <w:tc>
          <w:tcPr>
            <w:tcW w:w="3401" w:type="dxa"/>
          </w:tcPr>
          <w:p>
            <w:pPr>
              <w:jc w:val="center"/>
              <w:rPr>
                <w:rFonts w:eastAsia="仿宋_GB2312" w:cs="仿宋_GB2312"/>
                <w:sz w:val="20"/>
                <w:szCs w:val="20"/>
              </w:rPr>
            </w:pPr>
            <w:r>
              <w:rPr>
                <w:rFonts w:hint="eastAsia" w:eastAsia="仿宋_GB2312" w:cs="仿宋_GB2312"/>
                <w:sz w:val="20"/>
                <w:szCs w:val="20"/>
              </w:rPr>
              <w:t>古筝</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1900002318</w:t>
            </w:r>
          </w:p>
        </w:tc>
        <w:tc>
          <w:tcPr>
            <w:tcW w:w="3401" w:type="dxa"/>
          </w:tcPr>
          <w:p>
            <w:pPr>
              <w:jc w:val="center"/>
              <w:rPr>
                <w:rFonts w:ascii="仿宋" w:hAnsi="仿宋" w:eastAsia="仿宋" w:cs="仿宋"/>
                <w:sz w:val="20"/>
                <w:szCs w:val="20"/>
              </w:rPr>
            </w:pPr>
            <w:r>
              <w:rPr>
                <w:rFonts w:hint="eastAsia" w:eastAsia="仿宋_GB2312" w:cs="仿宋_GB2312"/>
                <w:sz w:val="20"/>
                <w:szCs w:val="20"/>
              </w:rPr>
              <w:t>实用手绘海报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1900002319</w:t>
            </w:r>
          </w:p>
        </w:tc>
        <w:tc>
          <w:tcPr>
            <w:tcW w:w="3401" w:type="dxa"/>
          </w:tcPr>
          <w:p>
            <w:pPr>
              <w:jc w:val="center"/>
              <w:rPr>
                <w:rFonts w:ascii="仿宋" w:hAnsi="仿宋" w:eastAsia="仿宋" w:cs="仿宋"/>
                <w:sz w:val="20"/>
                <w:szCs w:val="20"/>
              </w:rPr>
            </w:pPr>
            <w:r>
              <w:rPr>
                <w:rFonts w:hint="eastAsia" w:eastAsia="仿宋_GB2312" w:cs="仿宋_GB2312"/>
                <w:sz w:val="20"/>
                <w:szCs w:val="20"/>
              </w:rPr>
              <w:t>创意染织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1900002320</w:t>
            </w:r>
          </w:p>
        </w:tc>
        <w:tc>
          <w:tcPr>
            <w:tcW w:w="3401" w:type="dxa"/>
          </w:tcPr>
          <w:p>
            <w:pPr>
              <w:jc w:val="center"/>
              <w:rPr>
                <w:rFonts w:ascii="仿宋" w:hAnsi="仿宋" w:eastAsia="仿宋" w:cs="仿宋"/>
                <w:sz w:val="20"/>
                <w:szCs w:val="20"/>
              </w:rPr>
            </w:pPr>
            <w:r>
              <w:rPr>
                <w:rFonts w:hint="eastAsia" w:eastAsia="仿宋_GB2312" w:cs="仿宋_GB2312"/>
                <w:sz w:val="20"/>
                <w:szCs w:val="20"/>
              </w:rPr>
              <w:t>陶艺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1900002321</w:t>
            </w:r>
          </w:p>
        </w:tc>
        <w:tc>
          <w:tcPr>
            <w:tcW w:w="3401" w:type="dxa"/>
          </w:tcPr>
          <w:p>
            <w:pPr>
              <w:jc w:val="center"/>
              <w:rPr>
                <w:rFonts w:ascii="仿宋" w:hAnsi="仿宋" w:eastAsia="仿宋" w:cs="仿宋"/>
                <w:sz w:val="20"/>
                <w:szCs w:val="20"/>
              </w:rPr>
            </w:pPr>
            <w:r>
              <w:rPr>
                <w:rFonts w:hint="eastAsia" w:eastAsia="仿宋_GB2312" w:cs="仿宋_GB2312"/>
                <w:sz w:val="20"/>
                <w:szCs w:val="20"/>
              </w:rPr>
              <w:t>民族饰品设计与制作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28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1900002322</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茶艺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1900002323</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插花技艺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1900002324</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宠物美容</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1900002325</w:t>
            </w:r>
          </w:p>
        </w:tc>
        <w:tc>
          <w:tcPr>
            <w:tcW w:w="3401" w:type="dxa"/>
          </w:tcPr>
          <w:p>
            <w:pPr>
              <w:jc w:val="center"/>
              <w:rPr>
                <w:rFonts w:ascii="仿宋" w:hAnsi="仿宋" w:eastAsia="仿宋" w:cs="仿宋"/>
                <w:sz w:val="20"/>
                <w:szCs w:val="20"/>
              </w:rPr>
            </w:pPr>
            <w:r>
              <w:rPr>
                <w:rFonts w:hint="eastAsia" w:eastAsia="仿宋_GB2312" w:cs="仿宋_GB2312"/>
                <w:sz w:val="20"/>
                <w:szCs w:val="20"/>
              </w:rPr>
              <w:t>照片后期处理</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1900002326</w:t>
            </w:r>
          </w:p>
        </w:tc>
        <w:tc>
          <w:tcPr>
            <w:tcW w:w="3401" w:type="dxa"/>
          </w:tcPr>
          <w:p>
            <w:pPr>
              <w:jc w:val="center"/>
              <w:rPr>
                <w:rFonts w:ascii="仿宋" w:hAnsi="仿宋" w:eastAsia="仿宋" w:cs="仿宋"/>
                <w:sz w:val="20"/>
                <w:szCs w:val="20"/>
              </w:rPr>
            </w:pPr>
            <w:r>
              <w:rPr>
                <w:rFonts w:hint="eastAsia" w:eastAsia="仿宋_GB2312" w:cs="仿宋_GB2312"/>
                <w:sz w:val="20"/>
                <w:szCs w:val="20"/>
              </w:rPr>
              <w:t>创意手工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28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1900002327</w:t>
            </w:r>
          </w:p>
        </w:tc>
        <w:tc>
          <w:tcPr>
            <w:tcW w:w="3401" w:type="dxa"/>
            <w:vAlign w:val="center"/>
          </w:tcPr>
          <w:p>
            <w:pPr>
              <w:jc w:val="center"/>
              <w:rPr>
                <w:rFonts w:ascii="仿宋" w:hAnsi="仿宋" w:eastAsia="仿宋" w:cs="仿宋"/>
                <w:sz w:val="20"/>
                <w:szCs w:val="20"/>
              </w:rPr>
            </w:pPr>
            <w:r>
              <w:rPr>
                <w:rFonts w:hint="eastAsia" w:eastAsia="仿宋_GB2312" w:cs="仿宋_GB2312"/>
                <w:sz w:val="20"/>
                <w:szCs w:val="20"/>
              </w:rPr>
              <w:t>钢笔画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1900002328</w:t>
            </w:r>
          </w:p>
        </w:tc>
        <w:tc>
          <w:tcPr>
            <w:tcW w:w="3401" w:type="dxa"/>
          </w:tcPr>
          <w:p>
            <w:pPr>
              <w:jc w:val="center"/>
              <w:rPr>
                <w:rFonts w:eastAsia="仿宋_GB2312" w:cs="仿宋_GB2312"/>
                <w:sz w:val="20"/>
                <w:szCs w:val="20"/>
              </w:rPr>
            </w:pPr>
            <w:r>
              <w:rPr>
                <w:rFonts w:hint="eastAsia" w:eastAsia="仿宋_GB2312" w:cs="仿宋_GB2312"/>
                <w:sz w:val="20"/>
                <w:szCs w:val="20"/>
              </w:rPr>
              <w:t>体育选项（足球）限选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1900002329</w:t>
            </w:r>
          </w:p>
        </w:tc>
        <w:tc>
          <w:tcPr>
            <w:tcW w:w="3401" w:type="dxa"/>
          </w:tcPr>
          <w:p>
            <w:pPr>
              <w:jc w:val="center"/>
              <w:rPr>
                <w:rFonts w:eastAsia="仿宋_GB2312" w:cs="仿宋_GB2312"/>
                <w:sz w:val="20"/>
                <w:szCs w:val="20"/>
              </w:rPr>
            </w:pPr>
            <w:r>
              <w:rPr>
                <w:rFonts w:hint="eastAsia" w:eastAsia="仿宋_GB2312" w:cs="仿宋_GB2312"/>
                <w:sz w:val="20"/>
                <w:szCs w:val="20"/>
              </w:rPr>
              <w:t>体育选项（篮球）限选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1900002330</w:t>
            </w:r>
          </w:p>
        </w:tc>
        <w:tc>
          <w:tcPr>
            <w:tcW w:w="3401" w:type="dxa"/>
          </w:tcPr>
          <w:p>
            <w:pPr>
              <w:jc w:val="center"/>
              <w:rPr>
                <w:rFonts w:eastAsia="仿宋_GB2312" w:cs="仿宋_GB2312"/>
                <w:sz w:val="20"/>
                <w:szCs w:val="20"/>
              </w:rPr>
            </w:pPr>
            <w:r>
              <w:rPr>
                <w:rFonts w:hint="eastAsia" w:eastAsia="仿宋_GB2312" w:cs="仿宋_GB2312"/>
                <w:sz w:val="20"/>
                <w:szCs w:val="20"/>
              </w:rPr>
              <w:t>体育选项（排球）限选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1900002331</w:t>
            </w:r>
          </w:p>
        </w:tc>
        <w:tc>
          <w:tcPr>
            <w:tcW w:w="3401" w:type="dxa"/>
          </w:tcPr>
          <w:p>
            <w:pPr>
              <w:jc w:val="center"/>
              <w:rPr>
                <w:rFonts w:eastAsia="仿宋_GB2312" w:cs="仿宋_GB2312"/>
                <w:sz w:val="20"/>
                <w:szCs w:val="20"/>
              </w:rPr>
            </w:pPr>
            <w:r>
              <w:rPr>
                <w:rFonts w:hint="eastAsia" w:eastAsia="仿宋_GB2312" w:cs="仿宋_GB2312"/>
                <w:sz w:val="20"/>
                <w:szCs w:val="20"/>
              </w:rPr>
              <w:t>体育选项（健美操）限选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1900002332</w:t>
            </w:r>
          </w:p>
        </w:tc>
        <w:tc>
          <w:tcPr>
            <w:tcW w:w="3401" w:type="dxa"/>
          </w:tcPr>
          <w:p>
            <w:pPr>
              <w:jc w:val="center"/>
              <w:rPr>
                <w:rFonts w:eastAsia="仿宋_GB2312" w:cs="仿宋_GB2312"/>
                <w:sz w:val="20"/>
                <w:szCs w:val="20"/>
              </w:rPr>
            </w:pPr>
            <w:r>
              <w:rPr>
                <w:rFonts w:hint="eastAsia" w:eastAsia="仿宋_GB2312" w:cs="仿宋_GB2312"/>
                <w:sz w:val="20"/>
                <w:szCs w:val="20"/>
              </w:rPr>
              <w:t>体育选项（乒乓球）限选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1900002333</w:t>
            </w:r>
          </w:p>
        </w:tc>
        <w:tc>
          <w:tcPr>
            <w:tcW w:w="3401" w:type="dxa"/>
          </w:tcPr>
          <w:p>
            <w:pPr>
              <w:jc w:val="center"/>
              <w:rPr>
                <w:rFonts w:eastAsia="仿宋_GB2312" w:cs="仿宋_GB2312"/>
                <w:sz w:val="20"/>
                <w:szCs w:val="20"/>
              </w:rPr>
            </w:pPr>
            <w:r>
              <w:rPr>
                <w:rFonts w:hint="eastAsia" w:eastAsia="仿宋_GB2312" w:cs="仿宋_GB2312"/>
                <w:sz w:val="20"/>
                <w:szCs w:val="20"/>
              </w:rPr>
              <w:t>体育选项（羽毛球）限选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1900002334</w:t>
            </w:r>
          </w:p>
        </w:tc>
        <w:tc>
          <w:tcPr>
            <w:tcW w:w="3401" w:type="dxa"/>
          </w:tcPr>
          <w:p>
            <w:pPr>
              <w:jc w:val="center"/>
              <w:rPr>
                <w:rFonts w:eastAsia="仿宋_GB2312" w:cs="仿宋_GB2312"/>
                <w:sz w:val="20"/>
                <w:szCs w:val="20"/>
              </w:rPr>
            </w:pPr>
            <w:r>
              <w:rPr>
                <w:rFonts w:hint="eastAsia" w:eastAsia="仿宋_GB2312" w:cs="仿宋_GB2312"/>
                <w:sz w:val="20"/>
                <w:szCs w:val="20"/>
              </w:rPr>
              <w:t>体育选项（毽球）限选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1900002335</w:t>
            </w:r>
          </w:p>
        </w:tc>
        <w:tc>
          <w:tcPr>
            <w:tcW w:w="3401" w:type="dxa"/>
          </w:tcPr>
          <w:p>
            <w:pPr>
              <w:jc w:val="center"/>
              <w:rPr>
                <w:rFonts w:eastAsia="仿宋_GB2312" w:cs="仿宋_GB2312"/>
                <w:sz w:val="20"/>
                <w:szCs w:val="20"/>
              </w:rPr>
            </w:pPr>
            <w:r>
              <w:rPr>
                <w:rFonts w:hint="eastAsia" w:eastAsia="仿宋_GB2312" w:cs="仿宋_GB2312"/>
                <w:sz w:val="20"/>
                <w:szCs w:val="20"/>
              </w:rPr>
              <w:t>体育选项（太极拳）限选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1900002336</w:t>
            </w:r>
          </w:p>
        </w:tc>
        <w:tc>
          <w:tcPr>
            <w:tcW w:w="3401" w:type="dxa"/>
          </w:tcPr>
          <w:p>
            <w:pPr>
              <w:jc w:val="center"/>
              <w:rPr>
                <w:rFonts w:eastAsia="仿宋_GB2312" w:cs="仿宋_GB2312"/>
                <w:sz w:val="20"/>
                <w:szCs w:val="20"/>
              </w:rPr>
            </w:pPr>
            <w:r>
              <w:rPr>
                <w:rFonts w:hint="eastAsia" w:eastAsia="仿宋_GB2312" w:cs="仿宋_GB2312"/>
                <w:sz w:val="20"/>
                <w:szCs w:val="20"/>
              </w:rPr>
              <w:t>体育选项（博克）限选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1900002337</w:t>
            </w:r>
          </w:p>
        </w:tc>
        <w:tc>
          <w:tcPr>
            <w:tcW w:w="3401" w:type="dxa"/>
          </w:tcPr>
          <w:p>
            <w:pPr>
              <w:jc w:val="center"/>
              <w:rPr>
                <w:rFonts w:eastAsia="仿宋_GB2312" w:cs="仿宋_GB2312"/>
                <w:sz w:val="20"/>
                <w:szCs w:val="20"/>
              </w:rPr>
            </w:pPr>
            <w:r>
              <w:rPr>
                <w:rFonts w:hint="eastAsia" w:eastAsia="仿宋_GB2312" w:cs="仿宋_GB2312"/>
                <w:sz w:val="20"/>
                <w:szCs w:val="20"/>
              </w:rPr>
              <w:t>体育选项（射箭）限选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1900002338</w:t>
            </w:r>
          </w:p>
        </w:tc>
        <w:tc>
          <w:tcPr>
            <w:tcW w:w="3401" w:type="dxa"/>
          </w:tcPr>
          <w:p>
            <w:pPr>
              <w:jc w:val="center"/>
              <w:rPr>
                <w:rFonts w:eastAsia="仿宋_GB2312" w:cs="仿宋_GB2312"/>
                <w:sz w:val="20"/>
                <w:szCs w:val="20"/>
              </w:rPr>
            </w:pPr>
            <w:r>
              <w:rPr>
                <w:rFonts w:hint="eastAsia" w:eastAsia="仿宋_GB2312" w:cs="仿宋_GB2312"/>
                <w:sz w:val="20"/>
                <w:szCs w:val="20"/>
              </w:rPr>
              <w:t>饮食与营养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1900002339</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动画英语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1900002340</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英语日常口语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1900002341</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幼儿英语语感启蒙手指操</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1900002342</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英语（3级考试）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1900002343</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英文电影赏析</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1900002344</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大学语文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1900002345</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蒙古文化史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bottom w:val="nil"/>
            </w:tcBorders>
            <w:vAlign w:val="center"/>
          </w:tcPr>
          <w:p>
            <w:pPr>
              <w:jc w:val="center"/>
              <w:rPr>
                <w:rFonts w:ascii="仿宋" w:hAnsi="仿宋" w:eastAsia="仿宋" w:cs="仿宋"/>
                <w:sz w:val="20"/>
                <w:szCs w:val="20"/>
              </w:rPr>
            </w:pPr>
          </w:p>
        </w:tc>
        <w:tc>
          <w:tcPr>
            <w:tcW w:w="1223" w:type="dxa"/>
            <w:vAlign w:val="center"/>
          </w:tcPr>
          <w:p>
            <w:pPr>
              <w:textAlignment w:val="center"/>
              <w:rPr>
                <w:rFonts w:ascii="仿宋" w:hAnsi="仿宋" w:eastAsia="仿宋" w:cs="仿宋"/>
                <w:sz w:val="20"/>
                <w:szCs w:val="20"/>
              </w:rPr>
            </w:pPr>
            <w:r>
              <w:rPr>
                <w:rFonts w:hint="eastAsia" w:ascii="仿宋" w:hAnsi="仿宋" w:eastAsia="仿宋" w:cs="仿宋"/>
                <w:sz w:val="18"/>
                <w:szCs w:val="18"/>
              </w:rPr>
              <w:t>1900002346</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网络在线课程</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restart"/>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1900002347</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大学美育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tcBorders>
              <w:right w:val="single" w:color="000000" w:sz="8"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1900002348</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法律大讲堂</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1900002349</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英语（4级考试）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1900002350</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日语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1900002351</w:t>
            </w:r>
          </w:p>
        </w:tc>
        <w:tc>
          <w:tcPr>
            <w:tcW w:w="3401" w:type="dxa"/>
            <w:vAlign w:val="center"/>
          </w:tcPr>
          <w:p>
            <w:pPr>
              <w:jc w:val="center"/>
              <w:rPr>
                <w:rFonts w:eastAsia="仿宋_GB2312" w:cs="仿宋_GB2312"/>
                <w:sz w:val="20"/>
                <w:szCs w:val="20"/>
              </w:rPr>
            </w:pPr>
            <w:r>
              <w:rPr>
                <w:rFonts w:hint="eastAsia" w:eastAsia="仿宋_GB2312" w:cs="仿宋_GB2312"/>
                <w:sz w:val="20"/>
                <w:szCs w:val="20"/>
              </w:rPr>
              <w:t>围棋</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少儿版画</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美的必修课</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学礼以立大国范</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马场马术（公选）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体育选项（网球）限选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体育选项（田径/跑跳）</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1900002358</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体育选项（田径/投掷）</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1900002359</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体育选项（拳击）限选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1900002360</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四史</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1900002361</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皮雕皮画制作</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硬笔书法</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平地骑乘（公选）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马文化传播（公选）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体育选项（国际象棋）限选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体育选项（瑜伽）限选</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国学品鉴</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1900002368</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3D打印</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1900002369</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网络直播运营</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C</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1900002370</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话剧赏析与表演</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1900002371</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上大学，不迷茫</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1900002372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网络安全法</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改革开放与新时代</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职场高级写作</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行为生活方式与健康</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关爱生命——急救与自救技能</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中华国学</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中国传统文化</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1900002658</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组织行为与领导力</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1900002659</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走进管理</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1900002660</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美学与人生</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1900002661</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大学计算机——计算思维与网络素养</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1900002662</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名企风采</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1900002663</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生活与会计</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1900002664</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职业沟通技能</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1900002665</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创新创业仿真综合实训</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B</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18</w:t>
            </w: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1900002666</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园林艺术赏析</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szCs w:val="20"/>
              </w:rPr>
            </w:pPr>
          </w:p>
        </w:tc>
        <w:tc>
          <w:tcPr>
            <w:tcW w:w="1223" w:type="dxa"/>
            <w:tcBorders>
              <w:left w:val="single" w:color="000000" w:sz="8" w:space="0"/>
            </w:tcBorders>
            <w:vAlign w:val="center"/>
          </w:tcPr>
          <w:p>
            <w:pPr>
              <w:textAlignment w:val="center"/>
              <w:rPr>
                <w:rFonts w:ascii="仿宋" w:hAnsi="仿宋" w:eastAsia="仿宋" w:cs="仿宋"/>
                <w:color w:val="auto"/>
                <w:sz w:val="18"/>
                <w:szCs w:val="18"/>
              </w:rPr>
            </w:pPr>
            <w:r>
              <w:rPr>
                <w:rFonts w:hint="eastAsia" w:ascii="仿宋" w:hAnsi="仿宋" w:eastAsia="仿宋" w:cs="仿宋"/>
                <w:color w:val="auto"/>
                <w:sz w:val="18"/>
                <w:szCs w:val="18"/>
              </w:rPr>
              <w:t>1900002667</w:t>
            </w:r>
          </w:p>
        </w:tc>
        <w:tc>
          <w:tcPr>
            <w:tcW w:w="3401" w:type="dxa"/>
            <w:vAlign w:val="center"/>
          </w:tcPr>
          <w:p>
            <w:pPr>
              <w:jc w:val="center"/>
              <w:rPr>
                <w:rFonts w:eastAsia="仿宋_GB2312" w:cs="仿宋_GB2312"/>
                <w:color w:val="auto"/>
                <w:sz w:val="20"/>
                <w:szCs w:val="20"/>
              </w:rPr>
            </w:pPr>
            <w:r>
              <w:rPr>
                <w:rFonts w:hint="eastAsia" w:eastAsia="仿宋_GB2312" w:cs="仿宋_GB2312"/>
                <w:color w:val="auto"/>
                <w:sz w:val="20"/>
                <w:szCs w:val="20"/>
              </w:rPr>
              <w:t>大学生安全教育</w:t>
            </w:r>
          </w:p>
        </w:tc>
        <w:tc>
          <w:tcPr>
            <w:tcW w:w="675"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A</w:t>
            </w:r>
          </w:p>
        </w:tc>
        <w:tc>
          <w:tcPr>
            <w:tcW w:w="639"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36</w:t>
            </w:r>
          </w:p>
        </w:tc>
        <w:tc>
          <w:tcPr>
            <w:tcW w:w="651" w:type="dxa"/>
            <w:vAlign w:val="center"/>
          </w:tcPr>
          <w:p>
            <w:pPr>
              <w:jc w:val="center"/>
              <w:rPr>
                <w:rFonts w:ascii="仿宋" w:hAnsi="仿宋" w:eastAsia="仿宋" w:cs="仿宋"/>
                <w:color w:val="auto"/>
                <w:sz w:val="18"/>
                <w:szCs w:val="18"/>
              </w:rPr>
            </w:pPr>
          </w:p>
        </w:tc>
        <w:tc>
          <w:tcPr>
            <w:tcW w:w="607"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67" w:type="dxa"/>
            <w:vAlign w:val="center"/>
          </w:tcPr>
          <w:p>
            <w:pPr>
              <w:jc w:val="center"/>
              <w:rPr>
                <w:rFonts w:ascii="仿宋" w:hAnsi="仿宋" w:eastAsia="仿宋" w:cs="仿宋"/>
                <w:color w:val="auto"/>
                <w:sz w:val="18"/>
                <w:szCs w:val="18"/>
              </w:rPr>
            </w:pPr>
          </w:p>
        </w:tc>
        <w:tc>
          <w:tcPr>
            <w:tcW w:w="904" w:type="dxa"/>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公共选修课程学习领域学时、学分数小计</w:t>
            </w:r>
          </w:p>
        </w:tc>
        <w:tc>
          <w:tcPr>
            <w:tcW w:w="675" w:type="dxa"/>
            <w:shd w:val="clear" w:color="auto" w:fill="D99594"/>
            <w:vAlign w:val="center"/>
          </w:tcPr>
          <w:p>
            <w:pPr>
              <w:jc w:val="center"/>
              <w:rPr>
                <w:rFonts w:ascii="仿宋" w:hAnsi="仿宋" w:eastAsia="仿宋" w:cs="仿宋"/>
                <w:color w:val="auto"/>
                <w:sz w:val="20"/>
                <w:szCs w:val="20"/>
              </w:rPr>
            </w:pPr>
          </w:p>
        </w:tc>
        <w:tc>
          <w:tcPr>
            <w:tcW w:w="639" w:type="dxa"/>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108</w:t>
            </w:r>
          </w:p>
        </w:tc>
        <w:tc>
          <w:tcPr>
            <w:tcW w:w="651" w:type="dxa"/>
            <w:shd w:val="clear" w:color="auto" w:fill="D99594"/>
            <w:vAlign w:val="center"/>
          </w:tcPr>
          <w:p>
            <w:pPr>
              <w:jc w:val="center"/>
              <w:rPr>
                <w:rFonts w:ascii="仿宋" w:hAnsi="仿宋" w:eastAsia="仿宋" w:cs="仿宋"/>
                <w:color w:val="auto"/>
                <w:sz w:val="20"/>
                <w:szCs w:val="20"/>
              </w:rPr>
            </w:pPr>
          </w:p>
        </w:tc>
        <w:tc>
          <w:tcPr>
            <w:tcW w:w="607" w:type="dxa"/>
            <w:shd w:val="clear" w:color="auto" w:fill="D99594"/>
            <w:vAlign w:val="center"/>
          </w:tcPr>
          <w:p>
            <w:pPr>
              <w:jc w:val="center"/>
              <w:rPr>
                <w:rFonts w:ascii="仿宋" w:hAnsi="仿宋" w:eastAsia="仿宋" w:cs="仿宋"/>
                <w:color w:val="auto"/>
                <w:sz w:val="20"/>
                <w:szCs w:val="20"/>
              </w:rPr>
            </w:pPr>
          </w:p>
        </w:tc>
        <w:tc>
          <w:tcPr>
            <w:tcW w:w="567" w:type="dxa"/>
            <w:shd w:val="clear" w:color="auto" w:fill="D99594"/>
            <w:vAlign w:val="center"/>
          </w:tcPr>
          <w:p>
            <w:pPr>
              <w:jc w:val="center"/>
              <w:rPr>
                <w:rFonts w:ascii="仿宋" w:hAnsi="仿宋" w:eastAsia="仿宋" w:cs="仿宋"/>
                <w:color w:val="auto"/>
                <w:sz w:val="20"/>
                <w:szCs w:val="20"/>
              </w:rPr>
            </w:pPr>
          </w:p>
        </w:tc>
        <w:tc>
          <w:tcPr>
            <w:tcW w:w="904" w:type="dxa"/>
            <w:shd w:val="clear" w:color="auto" w:fill="D99594"/>
            <w:vAlign w:val="center"/>
          </w:tcPr>
          <w:p>
            <w:pPr>
              <w:jc w:val="center"/>
              <w:rPr>
                <w:rFonts w:ascii="仿宋" w:hAnsi="仿宋" w:eastAsia="仿宋" w:cs="仿宋"/>
                <w:color w:val="auto"/>
                <w:sz w:val="20"/>
                <w:szCs w:val="20"/>
              </w:rPr>
            </w:pPr>
            <w:r>
              <w:rPr>
                <w:rFonts w:hint="eastAsia" w:ascii="仿宋" w:hAnsi="仿宋" w:eastAsia="仿宋" w:cs="仿宋"/>
                <w:color w:val="auto"/>
                <w:sz w:val="20"/>
                <w:szCs w:val="2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创新创业项目</w:t>
            </w: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创新意识训练</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创业实践</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科技项目孵化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18"/>
                <w:szCs w:val="18"/>
              </w:rPr>
            </w:pPr>
            <w:r>
              <w:rPr>
                <w:rFonts w:hint="eastAsia" w:ascii="仿宋" w:hAnsi="仿宋" w:eastAsia="仿宋" w:cs="仿宋"/>
                <w:color w:val="auto"/>
                <w:sz w:val="20"/>
                <w:szCs w:val="20"/>
              </w:rPr>
              <w:t>创新创业项目学习领域学时、学分数小计</w:t>
            </w:r>
          </w:p>
        </w:tc>
        <w:tc>
          <w:tcPr>
            <w:tcW w:w="675" w:type="dxa"/>
            <w:shd w:val="clear" w:color="auto" w:fill="D99594"/>
            <w:vAlign w:val="center"/>
          </w:tcPr>
          <w:p>
            <w:pPr>
              <w:jc w:val="center"/>
              <w:rPr>
                <w:rFonts w:ascii="仿宋" w:hAnsi="仿宋" w:eastAsia="仿宋" w:cs="仿宋"/>
                <w:color w:val="auto"/>
                <w:sz w:val="18"/>
                <w:szCs w:val="18"/>
              </w:rPr>
            </w:pPr>
          </w:p>
        </w:tc>
        <w:tc>
          <w:tcPr>
            <w:tcW w:w="639" w:type="dxa"/>
            <w:shd w:val="clear" w:color="auto" w:fill="D99594"/>
            <w:vAlign w:val="center"/>
          </w:tcPr>
          <w:p>
            <w:pPr>
              <w:jc w:val="center"/>
              <w:rPr>
                <w:rFonts w:ascii="仿宋" w:hAnsi="仿宋" w:eastAsia="仿宋" w:cs="仿宋"/>
                <w:color w:val="auto"/>
                <w:sz w:val="18"/>
                <w:szCs w:val="18"/>
              </w:rPr>
            </w:pPr>
          </w:p>
        </w:tc>
        <w:tc>
          <w:tcPr>
            <w:tcW w:w="651" w:type="dxa"/>
            <w:shd w:val="clear" w:color="auto" w:fill="D99594"/>
            <w:vAlign w:val="center"/>
          </w:tcPr>
          <w:p>
            <w:pPr>
              <w:jc w:val="center"/>
              <w:rPr>
                <w:rFonts w:ascii="仿宋" w:hAnsi="仿宋" w:eastAsia="仿宋" w:cs="仿宋"/>
                <w:color w:val="auto"/>
                <w:sz w:val="18"/>
                <w:szCs w:val="18"/>
              </w:rPr>
            </w:pPr>
          </w:p>
        </w:tc>
        <w:tc>
          <w:tcPr>
            <w:tcW w:w="607" w:type="dxa"/>
            <w:shd w:val="clear" w:color="auto" w:fill="D99594"/>
            <w:vAlign w:val="center"/>
          </w:tcPr>
          <w:p>
            <w:pPr>
              <w:jc w:val="center"/>
              <w:rPr>
                <w:rFonts w:ascii="仿宋" w:hAnsi="仿宋" w:eastAsia="仿宋" w:cs="仿宋"/>
                <w:color w:val="auto"/>
                <w:sz w:val="18"/>
                <w:szCs w:val="18"/>
              </w:rPr>
            </w:pPr>
          </w:p>
        </w:tc>
        <w:tc>
          <w:tcPr>
            <w:tcW w:w="567" w:type="dxa"/>
            <w:shd w:val="clear" w:color="auto" w:fill="D99594"/>
            <w:vAlign w:val="center"/>
          </w:tcPr>
          <w:p>
            <w:pPr>
              <w:jc w:val="center"/>
              <w:rPr>
                <w:rFonts w:ascii="仿宋" w:hAnsi="仿宋" w:eastAsia="仿宋" w:cs="仿宋"/>
                <w:color w:val="auto"/>
                <w:sz w:val="18"/>
                <w:szCs w:val="18"/>
              </w:rPr>
            </w:pPr>
          </w:p>
        </w:tc>
        <w:tc>
          <w:tcPr>
            <w:tcW w:w="904" w:type="dxa"/>
            <w:shd w:val="clear" w:color="auto" w:fill="D99594"/>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技能竞赛项目</w:t>
            </w: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国家级一等奖</w:t>
            </w:r>
          </w:p>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国家级优秀奖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区级一等奖</w:t>
            </w:r>
          </w:p>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区级优秀奖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盟级、学院级一等奖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盟级、学院级二等奖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盟级、学院级三等奖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系级一等奖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系级二、三等奖</w:t>
            </w: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color w:val="auto"/>
                <w:sz w:val="18"/>
                <w:szCs w:val="18"/>
              </w:rPr>
            </w:pPr>
            <w:r>
              <w:rPr>
                <w:rFonts w:hint="eastAsia" w:ascii="仿宋" w:hAnsi="仿宋" w:eastAsia="仿宋" w:cs="仿宋"/>
                <w:color w:val="auto"/>
                <w:sz w:val="20"/>
                <w:szCs w:val="20"/>
              </w:rPr>
              <w:t>技能竞赛项目学习领域学时、学分数小计</w:t>
            </w:r>
          </w:p>
        </w:tc>
        <w:tc>
          <w:tcPr>
            <w:tcW w:w="675" w:type="dxa"/>
            <w:shd w:val="clear" w:color="auto" w:fill="D99594"/>
            <w:vAlign w:val="center"/>
          </w:tcPr>
          <w:p>
            <w:pPr>
              <w:jc w:val="center"/>
              <w:rPr>
                <w:rFonts w:ascii="仿宋" w:hAnsi="仿宋" w:eastAsia="仿宋" w:cs="仿宋"/>
                <w:color w:val="auto"/>
                <w:sz w:val="18"/>
                <w:szCs w:val="18"/>
              </w:rPr>
            </w:pPr>
          </w:p>
        </w:tc>
        <w:tc>
          <w:tcPr>
            <w:tcW w:w="639" w:type="dxa"/>
            <w:shd w:val="clear" w:color="auto" w:fill="D99594"/>
            <w:vAlign w:val="center"/>
          </w:tcPr>
          <w:p>
            <w:pPr>
              <w:jc w:val="center"/>
              <w:rPr>
                <w:rFonts w:ascii="仿宋" w:hAnsi="仿宋" w:eastAsia="仿宋" w:cs="仿宋"/>
                <w:color w:val="auto"/>
                <w:sz w:val="18"/>
                <w:szCs w:val="18"/>
              </w:rPr>
            </w:pPr>
          </w:p>
        </w:tc>
        <w:tc>
          <w:tcPr>
            <w:tcW w:w="651" w:type="dxa"/>
            <w:shd w:val="clear" w:color="auto" w:fill="D99594"/>
            <w:vAlign w:val="center"/>
          </w:tcPr>
          <w:p>
            <w:pPr>
              <w:jc w:val="center"/>
              <w:rPr>
                <w:rFonts w:ascii="仿宋" w:hAnsi="仿宋" w:eastAsia="仿宋" w:cs="仿宋"/>
                <w:color w:val="auto"/>
                <w:sz w:val="18"/>
                <w:szCs w:val="18"/>
              </w:rPr>
            </w:pPr>
          </w:p>
        </w:tc>
        <w:tc>
          <w:tcPr>
            <w:tcW w:w="607" w:type="dxa"/>
            <w:shd w:val="clear" w:color="auto" w:fill="D99594"/>
            <w:vAlign w:val="center"/>
          </w:tcPr>
          <w:p>
            <w:pPr>
              <w:jc w:val="center"/>
              <w:rPr>
                <w:rFonts w:ascii="仿宋" w:hAnsi="仿宋" w:eastAsia="仿宋" w:cs="仿宋"/>
                <w:color w:val="auto"/>
                <w:sz w:val="18"/>
                <w:szCs w:val="18"/>
              </w:rPr>
            </w:pPr>
          </w:p>
        </w:tc>
        <w:tc>
          <w:tcPr>
            <w:tcW w:w="567" w:type="dxa"/>
            <w:shd w:val="clear" w:color="auto" w:fill="D99594"/>
            <w:vAlign w:val="center"/>
          </w:tcPr>
          <w:p>
            <w:pPr>
              <w:jc w:val="center"/>
              <w:rPr>
                <w:rFonts w:ascii="仿宋" w:hAnsi="仿宋" w:eastAsia="仿宋" w:cs="仿宋"/>
                <w:color w:val="auto"/>
                <w:sz w:val="18"/>
                <w:szCs w:val="18"/>
              </w:rPr>
            </w:pPr>
          </w:p>
        </w:tc>
        <w:tc>
          <w:tcPr>
            <w:tcW w:w="904" w:type="dxa"/>
            <w:shd w:val="clear" w:color="auto" w:fill="D99594"/>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restart"/>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专业特长培养项目</w:t>
            </w: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9" w:hRule="exact"/>
          <w:jc w:val="center"/>
        </w:trPr>
        <w:tc>
          <w:tcPr>
            <w:tcW w:w="665" w:type="dxa"/>
            <w:vMerge w:val="continue"/>
            <w:shd w:val="clear" w:color="auto" w:fill="auto"/>
            <w:vAlign w:val="center"/>
          </w:tcPr>
          <w:p>
            <w:pPr>
              <w:jc w:val="center"/>
              <w:rPr>
                <w:rFonts w:ascii="仿宋" w:hAnsi="仿宋" w:eastAsia="仿宋" w:cs="仿宋"/>
                <w:sz w:val="20"/>
                <w:szCs w:val="20"/>
              </w:rPr>
            </w:pPr>
          </w:p>
        </w:tc>
        <w:tc>
          <w:tcPr>
            <w:tcW w:w="4624" w:type="dxa"/>
            <w:gridSpan w:val="2"/>
            <w:shd w:val="clear" w:color="auto" w:fill="FFFFFF"/>
            <w:vAlign w:val="center"/>
          </w:tcPr>
          <w:p>
            <w:pPr>
              <w:jc w:val="center"/>
              <w:rPr>
                <w:rFonts w:ascii="仿宋" w:hAnsi="仿宋" w:eastAsia="仿宋" w:cs="仿宋"/>
                <w:color w:val="auto"/>
                <w:sz w:val="18"/>
                <w:szCs w:val="18"/>
              </w:rPr>
            </w:pPr>
          </w:p>
        </w:tc>
        <w:tc>
          <w:tcPr>
            <w:tcW w:w="675" w:type="dxa"/>
            <w:shd w:val="clear" w:color="auto" w:fill="FFFFFF"/>
            <w:vAlign w:val="center"/>
          </w:tcPr>
          <w:p>
            <w:pPr>
              <w:jc w:val="center"/>
              <w:rPr>
                <w:rFonts w:ascii="仿宋" w:hAnsi="仿宋" w:eastAsia="仿宋" w:cs="仿宋"/>
                <w:color w:val="auto"/>
                <w:sz w:val="18"/>
                <w:szCs w:val="18"/>
              </w:rPr>
            </w:pPr>
          </w:p>
        </w:tc>
        <w:tc>
          <w:tcPr>
            <w:tcW w:w="639" w:type="dxa"/>
            <w:shd w:val="clear" w:color="auto" w:fill="FFFFFF"/>
            <w:vAlign w:val="center"/>
          </w:tcPr>
          <w:p>
            <w:pPr>
              <w:jc w:val="center"/>
              <w:rPr>
                <w:rFonts w:ascii="仿宋" w:hAnsi="仿宋" w:eastAsia="仿宋" w:cs="仿宋"/>
                <w:color w:val="auto"/>
                <w:sz w:val="18"/>
                <w:szCs w:val="18"/>
              </w:rPr>
            </w:pPr>
          </w:p>
        </w:tc>
        <w:tc>
          <w:tcPr>
            <w:tcW w:w="651" w:type="dxa"/>
            <w:shd w:val="clear" w:color="auto" w:fill="FFFFFF"/>
            <w:vAlign w:val="center"/>
          </w:tcPr>
          <w:p>
            <w:pPr>
              <w:jc w:val="center"/>
              <w:rPr>
                <w:rFonts w:ascii="仿宋" w:hAnsi="仿宋" w:eastAsia="仿宋" w:cs="仿宋"/>
                <w:color w:val="auto"/>
                <w:sz w:val="18"/>
                <w:szCs w:val="18"/>
              </w:rPr>
            </w:pPr>
          </w:p>
        </w:tc>
        <w:tc>
          <w:tcPr>
            <w:tcW w:w="607" w:type="dxa"/>
            <w:shd w:val="clear" w:color="auto" w:fill="FFFFFF"/>
            <w:vAlign w:val="center"/>
          </w:tcPr>
          <w:p>
            <w:pPr>
              <w:jc w:val="center"/>
              <w:rPr>
                <w:rFonts w:ascii="仿宋" w:hAnsi="仿宋" w:eastAsia="仿宋" w:cs="仿宋"/>
                <w:color w:val="auto"/>
                <w:sz w:val="18"/>
                <w:szCs w:val="18"/>
              </w:rPr>
            </w:pPr>
          </w:p>
        </w:tc>
        <w:tc>
          <w:tcPr>
            <w:tcW w:w="567" w:type="dxa"/>
            <w:shd w:val="clear" w:color="auto" w:fill="FFFFFF"/>
            <w:vAlign w:val="center"/>
          </w:tcPr>
          <w:p>
            <w:pPr>
              <w:jc w:val="center"/>
              <w:rPr>
                <w:rFonts w:ascii="仿宋" w:hAnsi="仿宋" w:eastAsia="仿宋" w:cs="仿宋"/>
                <w:color w:val="auto"/>
                <w:sz w:val="18"/>
                <w:szCs w:val="18"/>
              </w:rPr>
            </w:pPr>
          </w:p>
        </w:tc>
        <w:tc>
          <w:tcPr>
            <w:tcW w:w="904" w:type="dxa"/>
            <w:shd w:val="clear" w:color="auto" w:fill="FFFFFF"/>
            <w:vAlign w:val="center"/>
          </w:tcPr>
          <w:p>
            <w:pPr>
              <w:jc w:val="center"/>
              <w:rPr>
                <w:rFonts w:ascii="仿宋" w:hAnsi="仿宋" w:eastAsia="仿宋" w:cs="仿宋"/>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20"/>
                <w:szCs w:val="20"/>
              </w:rPr>
            </w:pPr>
            <w:r>
              <w:rPr>
                <w:rFonts w:hint="eastAsia" w:ascii="仿宋" w:hAnsi="仿宋" w:eastAsia="仿宋" w:cs="仿宋"/>
                <w:sz w:val="20"/>
                <w:szCs w:val="20"/>
              </w:rPr>
              <w:t>专业特长培养项目学习领域学时、学分数小计</w:t>
            </w:r>
          </w:p>
        </w:tc>
        <w:tc>
          <w:tcPr>
            <w:tcW w:w="675" w:type="dxa"/>
            <w:shd w:val="clear" w:color="auto" w:fill="D99594"/>
            <w:vAlign w:val="center"/>
          </w:tcPr>
          <w:p>
            <w:pPr>
              <w:jc w:val="center"/>
              <w:rPr>
                <w:rFonts w:ascii="仿宋" w:hAnsi="仿宋" w:eastAsia="仿宋" w:cs="仿宋"/>
                <w:sz w:val="18"/>
                <w:szCs w:val="18"/>
              </w:rPr>
            </w:pPr>
          </w:p>
        </w:tc>
        <w:tc>
          <w:tcPr>
            <w:tcW w:w="639" w:type="dxa"/>
            <w:shd w:val="clear" w:color="auto" w:fill="D99594"/>
            <w:vAlign w:val="center"/>
          </w:tcPr>
          <w:p>
            <w:pPr>
              <w:jc w:val="center"/>
              <w:rPr>
                <w:rFonts w:ascii="仿宋" w:hAnsi="仿宋" w:eastAsia="仿宋" w:cs="仿宋"/>
                <w:sz w:val="18"/>
                <w:szCs w:val="18"/>
              </w:rPr>
            </w:pPr>
          </w:p>
        </w:tc>
        <w:tc>
          <w:tcPr>
            <w:tcW w:w="651" w:type="dxa"/>
            <w:shd w:val="clear" w:color="auto" w:fill="D99594"/>
            <w:vAlign w:val="center"/>
          </w:tcPr>
          <w:p>
            <w:pPr>
              <w:jc w:val="center"/>
              <w:rPr>
                <w:rFonts w:ascii="仿宋" w:hAnsi="仿宋" w:eastAsia="仿宋" w:cs="仿宋"/>
                <w:sz w:val="18"/>
                <w:szCs w:val="18"/>
              </w:rPr>
            </w:pPr>
          </w:p>
        </w:tc>
        <w:tc>
          <w:tcPr>
            <w:tcW w:w="607" w:type="dxa"/>
            <w:shd w:val="clear" w:color="auto" w:fill="D99594"/>
            <w:vAlign w:val="center"/>
          </w:tcPr>
          <w:p>
            <w:pPr>
              <w:jc w:val="center"/>
              <w:rPr>
                <w:rFonts w:ascii="仿宋" w:hAnsi="仿宋" w:eastAsia="仿宋" w:cs="仿宋"/>
                <w:sz w:val="18"/>
                <w:szCs w:val="18"/>
              </w:rPr>
            </w:pPr>
          </w:p>
        </w:tc>
        <w:tc>
          <w:tcPr>
            <w:tcW w:w="567" w:type="dxa"/>
            <w:shd w:val="clear" w:color="auto" w:fill="D99594"/>
            <w:vAlign w:val="center"/>
          </w:tcPr>
          <w:p>
            <w:pPr>
              <w:jc w:val="center"/>
              <w:rPr>
                <w:rFonts w:ascii="仿宋" w:hAnsi="仿宋" w:eastAsia="仿宋" w:cs="仿宋"/>
                <w:sz w:val="18"/>
                <w:szCs w:val="18"/>
              </w:rPr>
            </w:pPr>
          </w:p>
        </w:tc>
        <w:tc>
          <w:tcPr>
            <w:tcW w:w="904" w:type="dxa"/>
            <w:shd w:val="clear" w:color="auto" w:fill="D99594"/>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restart"/>
            <w:vAlign w:val="center"/>
          </w:tcPr>
          <w:p>
            <w:r>
              <w:rPr>
                <w:rFonts w:hint="eastAsia" w:ascii="仿宋" w:hAnsi="仿宋" w:eastAsia="仿宋" w:cs="仿宋"/>
                <w:sz w:val="20"/>
                <w:szCs w:val="20"/>
              </w:rPr>
              <w:t>技能考证考级</w:t>
            </w:r>
          </w:p>
        </w:tc>
        <w:tc>
          <w:tcPr>
            <w:tcW w:w="4624" w:type="dxa"/>
            <w:gridSpan w:val="2"/>
            <w:vAlign w:val="center"/>
          </w:tcPr>
          <w:p>
            <w:pPr>
              <w:jc w:val="center"/>
            </w:pPr>
            <w:r>
              <w:rPr>
                <w:rFonts w:hint="eastAsia" w:ascii="仿宋" w:hAnsi="仿宋" w:eastAsia="仿宋" w:cs="仿宋"/>
                <w:sz w:val="18"/>
                <w:szCs w:val="18"/>
              </w:rPr>
              <w:t>计算机等级考试一级</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计算机等级考试二级</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自治区高职英语应用能力考试</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全国英语四级证书</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全国英语六级证书</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普通话合格证</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3" w:hRule="exact"/>
          <w:jc w:val="center"/>
        </w:trPr>
        <w:tc>
          <w:tcPr>
            <w:tcW w:w="665" w:type="dxa"/>
            <w:vMerge w:val="continue"/>
            <w:vAlign w:val="center"/>
          </w:tcPr>
          <w:p/>
        </w:tc>
        <w:tc>
          <w:tcPr>
            <w:tcW w:w="4624" w:type="dxa"/>
            <w:gridSpan w:val="2"/>
            <w:vAlign w:val="center"/>
          </w:tcPr>
          <w:p>
            <w:pPr>
              <w:jc w:val="center"/>
              <w:rPr>
                <w:rFonts w:ascii="仿宋" w:hAnsi="仿宋" w:eastAsia="仿宋" w:cs="仿宋"/>
                <w:color w:val="auto"/>
                <w:sz w:val="18"/>
                <w:szCs w:val="18"/>
              </w:rPr>
            </w:pPr>
            <w:r>
              <w:rPr>
                <w:rFonts w:hint="eastAsia" w:ascii="仿宋" w:hAnsi="仿宋" w:eastAsia="仿宋" w:cs="仿宋"/>
                <w:color w:val="auto"/>
                <w:sz w:val="18"/>
                <w:szCs w:val="18"/>
              </w:rPr>
              <w:t>本专业其他职业技能证书（消防操作员、应急救援证书</w:t>
            </w:r>
          </w:p>
          <w:p>
            <w:pPr>
              <w:jc w:val="center"/>
              <w:rPr>
                <w:rFonts w:ascii="仿宋" w:hAnsi="仿宋" w:eastAsia="仿宋" w:cs="仿宋"/>
                <w:color w:val="auto"/>
                <w:sz w:val="18"/>
                <w:szCs w:val="18"/>
              </w:rPr>
            </w:pPr>
            <w:r>
              <w:rPr>
                <w:rFonts w:hint="eastAsia" w:ascii="仿宋" w:hAnsi="仿宋" w:eastAsia="仿宋" w:cs="仿宋"/>
                <w:color w:val="auto"/>
                <w:sz w:val="18"/>
                <w:szCs w:val="18"/>
              </w:rPr>
              <w:t>BIM证书等）</w:t>
            </w:r>
          </w:p>
        </w:tc>
        <w:tc>
          <w:tcPr>
            <w:tcW w:w="675" w:type="dxa"/>
            <w:vAlign w:val="center"/>
          </w:tcPr>
          <w:p>
            <w:pPr>
              <w:jc w:val="center"/>
              <w:rPr>
                <w:color w:val="auto"/>
              </w:rP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rPr>
              <w:t>3</w:t>
            </w:r>
            <w:r>
              <w:rPr>
                <w:rFonts w:hint="eastAsia"/>
              </w:rPr>
              <w:t>分/个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7" w:hRule="exact"/>
          <w:jc w:val="center"/>
        </w:trPr>
        <w:tc>
          <w:tcPr>
            <w:tcW w:w="665" w:type="dxa"/>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汽车驾驶证</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rPr>
                <w:rFonts w:ascii="仿宋" w:hAnsi="仿宋" w:eastAsia="仿宋"/>
              </w:rPr>
            </w:pPr>
            <w:r>
              <w:rPr>
                <w:rFonts w:hint="eastAsia" w:ascii="仿宋" w:hAnsi="仿宋" w:eastAsia="仿宋"/>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18"/>
                <w:szCs w:val="18"/>
              </w:rPr>
            </w:pPr>
            <w:r>
              <w:rPr>
                <w:rFonts w:hint="eastAsia" w:ascii="仿宋" w:hAnsi="仿宋" w:eastAsia="仿宋" w:cs="仿宋"/>
                <w:sz w:val="20"/>
                <w:szCs w:val="20"/>
              </w:rPr>
              <w:t>技能考证考级学习领域学时、学分数小计</w:t>
            </w:r>
          </w:p>
        </w:tc>
        <w:tc>
          <w:tcPr>
            <w:tcW w:w="675" w:type="dxa"/>
            <w:shd w:val="clear" w:color="auto" w:fill="D99594"/>
            <w:vAlign w:val="center"/>
          </w:tcPr>
          <w:p>
            <w:pPr>
              <w:jc w:val="center"/>
            </w:pPr>
          </w:p>
        </w:tc>
        <w:tc>
          <w:tcPr>
            <w:tcW w:w="639" w:type="dxa"/>
            <w:shd w:val="clear" w:color="auto" w:fill="D99594"/>
            <w:vAlign w:val="center"/>
          </w:tcPr>
          <w:p>
            <w:pPr>
              <w:jc w:val="center"/>
            </w:pPr>
          </w:p>
        </w:tc>
        <w:tc>
          <w:tcPr>
            <w:tcW w:w="651" w:type="dxa"/>
            <w:shd w:val="clear" w:color="auto" w:fill="D99594"/>
            <w:vAlign w:val="center"/>
          </w:tcPr>
          <w:p>
            <w:pPr>
              <w:jc w:val="center"/>
            </w:pPr>
          </w:p>
        </w:tc>
        <w:tc>
          <w:tcPr>
            <w:tcW w:w="607" w:type="dxa"/>
            <w:shd w:val="clear" w:color="auto" w:fill="D99594"/>
            <w:vAlign w:val="center"/>
          </w:tcPr>
          <w:p>
            <w:pPr>
              <w:jc w:val="center"/>
            </w:pPr>
          </w:p>
        </w:tc>
        <w:tc>
          <w:tcPr>
            <w:tcW w:w="567" w:type="dxa"/>
            <w:shd w:val="clear" w:color="auto" w:fill="D99594"/>
            <w:vAlign w:val="center"/>
          </w:tcPr>
          <w:p>
            <w:pPr>
              <w:jc w:val="center"/>
            </w:pPr>
          </w:p>
        </w:tc>
        <w:tc>
          <w:tcPr>
            <w:tcW w:w="904" w:type="dxa"/>
            <w:shd w:val="clear" w:color="auto" w:fill="D99594"/>
            <w:vAlign w:val="center"/>
          </w:tcPr>
          <w:p>
            <w:pPr>
              <w:jc w:val="center"/>
            </w:pPr>
            <w:r>
              <w:rPr>
                <w:rFonts w:hint="eastAsia" w:ascii="仿宋" w:hAnsi="仿宋" w:eastAsia="仿宋" w:cs="仿宋"/>
                <w:sz w:val="18"/>
                <w:szCs w:val="18"/>
              </w:rPr>
              <w:t>5</w:t>
            </w:r>
          </w:p>
        </w:tc>
      </w:tr>
    </w:tbl>
    <w:p>
      <w:pPr>
        <w:spacing w:line="440" w:lineRule="exact"/>
        <w:ind w:firstLine="271" w:firstLineChars="100"/>
        <w:rPr>
          <w:rFonts w:ascii="仿宋" w:hAnsi="仿宋" w:eastAsia="仿宋" w:cs="仿宋"/>
          <w:b/>
          <w:spacing w:val="-5"/>
          <w:sz w:val="28"/>
          <w:szCs w:val="24"/>
        </w:rPr>
      </w:pPr>
      <w:r>
        <w:rPr>
          <w:rFonts w:hint="eastAsia" w:ascii="仿宋" w:hAnsi="仿宋" w:eastAsia="仿宋" w:cs="仿宋"/>
          <w:b/>
          <w:spacing w:val="-5"/>
          <w:sz w:val="28"/>
          <w:szCs w:val="24"/>
        </w:rPr>
        <w:t>七</w:t>
      </w:r>
      <w:r>
        <w:rPr>
          <w:rFonts w:ascii="仿宋" w:hAnsi="仿宋" w:eastAsia="仿宋" w:cs="仿宋"/>
          <w:b/>
          <w:spacing w:val="-5"/>
          <w:sz w:val="28"/>
          <w:szCs w:val="24"/>
        </w:rPr>
        <w:t>、</w:t>
      </w:r>
      <w:r>
        <w:rPr>
          <w:rFonts w:hint="eastAsia" w:ascii="仿宋" w:hAnsi="仿宋" w:eastAsia="仿宋" w:cs="仿宋"/>
          <w:b/>
          <w:spacing w:val="-5"/>
          <w:sz w:val="28"/>
          <w:szCs w:val="24"/>
        </w:rPr>
        <w:t>教学</w:t>
      </w:r>
      <w:r>
        <w:rPr>
          <w:rFonts w:ascii="仿宋" w:hAnsi="仿宋" w:eastAsia="仿宋" w:cs="仿宋"/>
          <w:b/>
          <w:spacing w:val="-5"/>
          <w:sz w:val="28"/>
          <w:szCs w:val="24"/>
        </w:rPr>
        <w:t>实施</w:t>
      </w:r>
      <w:r>
        <w:rPr>
          <w:rFonts w:hint="eastAsia" w:ascii="仿宋" w:hAnsi="仿宋" w:eastAsia="仿宋" w:cs="仿宋"/>
          <w:b/>
          <w:spacing w:val="-5"/>
          <w:sz w:val="28"/>
          <w:szCs w:val="24"/>
        </w:rPr>
        <w:t>条件</w:t>
      </w:r>
      <w:r>
        <w:rPr>
          <w:rFonts w:ascii="仿宋" w:hAnsi="仿宋" w:eastAsia="仿宋" w:cs="仿宋"/>
          <w:b/>
          <w:spacing w:val="-5"/>
          <w:sz w:val="28"/>
          <w:szCs w:val="24"/>
        </w:rPr>
        <w:t>保障</w:t>
      </w:r>
    </w:p>
    <w:p>
      <w:pPr>
        <w:spacing w:line="440" w:lineRule="exact"/>
        <w:ind w:firstLine="462" w:firstLineChars="200"/>
        <w:rPr>
          <w:rFonts w:ascii="楷体_GB2312" w:hAnsi="仿宋" w:eastAsia="楷体_GB2312" w:cs="仿宋"/>
          <w:b/>
          <w:spacing w:val="-5"/>
          <w:sz w:val="24"/>
          <w:szCs w:val="24"/>
        </w:rPr>
      </w:pPr>
      <w:bookmarkStart w:id="12" w:name="_bookmark13"/>
      <w:bookmarkEnd w:id="12"/>
      <w:r>
        <w:rPr>
          <w:rFonts w:hint="eastAsia" w:ascii="楷体_GB2312" w:hAnsi="仿宋" w:eastAsia="楷体_GB2312" w:cs="仿宋"/>
          <w:b/>
          <w:spacing w:val="-5"/>
          <w:sz w:val="24"/>
          <w:szCs w:val="24"/>
        </w:rPr>
        <w:t>（一）师资队伍</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1.</w:t>
      </w:r>
      <w:r>
        <w:rPr>
          <w:rFonts w:ascii="仿宋_GB2312" w:hAnsi="仿宋" w:eastAsia="仿宋_GB2312" w:cs="仿宋"/>
          <w:spacing w:val="-5"/>
          <w:sz w:val="24"/>
          <w:szCs w:val="24"/>
        </w:rPr>
        <w:t>专业带头人培养</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采用双带头人制度，培养、聘任1名校内专任教师和1名消防企业专家作为建筑消防技术专业的专业带头人。专任专业带头人要求具备硕士以上学位、高级技术职称、</w:t>
      </w:r>
      <w:r>
        <w:rPr>
          <w:rFonts w:hint="eastAsia" w:ascii="仿宋_GB2312" w:hAnsi="仿宋" w:eastAsia="仿宋_GB2312" w:cs="仿宋"/>
          <w:spacing w:val="-5"/>
          <w:sz w:val="24"/>
          <w:szCs w:val="24"/>
        </w:rPr>
        <w:t>中高</w:t>
      </w:r>
      <w:r>
        <w:rPr>
          <w:rFonts w:ascii="仿宋_GB2312" w:hAnsi="仿宋" w:eastAsia="仿宋_GB2312" w:cs="仿宋"/>
          <w:spacing w:val="-5"/>
          <w:sz w:val="24"/>
          <w:szCs w:val="24"/>
        </w:rPr>
        <w:t>级职业资格证书、</w:t>
      </w:r>
      <w:r>
        <w:rPr>
          <w:rFonts w:hint="eastAsia" w:ascii="仿宋_GB2312" w:hAnsi="仿宋" w:eastAsia="仿宋_GB2312" w:cs="仿宋"/>
          <w:spacing w:val="-5"/>
          <w:sz w:val="24"/>
          <w:szCs w:val="24"/>
        </w:rPr>
        <w:t>2</w:t>
      </w:r>
      <w:r>
        <w:rPr>
          <w:rFonts w:ascii="仿宋_GB2312" w:hAnsi="仿宋" w:eastAsia="仿宋_GB2312" w:cs="仿宋"/>
          <w:spacing w:val="-5"/>
          <w:sz w:val="24"/>
          <w:szCs w:val="24"/>
        </w:rPr>
        <w:t>年以上企业工作经历，具有较强的教科研能力和专业建设能力，具有较高的领导力、职业道德和责任心。兼职专业带头人要求具备本科以上学历、高级技术职称、</w:t>
      </w:r>
      <w:r>
        <w:rPr>
          <w:rFonts w:hint="eastAsia" w:ascii="仿宋_GB2312" w:hAnsi="仿宋" w:eastAsia="仿宋_GB2312" w:cs="仿宋"/>
          <w:spacing w:val="-5"/>
          <w:sz w:val="24"/>
          <w:szCs w:val="24"/>
        </w:rPr>
        <w:t>中</w:t>
      </w:r>
      <w:r>
        <w:rPr>
          <w:rFonts w:ascii="仿宋_GB2312" w:hAnsi="仿宋" w:eastAsia="仿宋_GB2312" w:cs="仿宋"/>
          <w:spacing w:val="-5"/>
          <w:sz w:val="24"/>
          <w:szCs w:val="24"/>
        </w:rPr>
        <w:t>高级职业资格证书、5年以上企业工作经历，具有一定的教科研能力。</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对于专任专业带头人，通过主持教改活动及到企业挂职锻炼、国内外学习交流、职业技能培训进修、专业建设与改革、企业技术研发与服务等措施，使其具有创新教育理念和宽阔专业视野、掌握建筑消防技术专业科技发展动态，能够及时调整专业改革方向，并依据行业、企业岗位群需求及时更新教学内容和改革教学方式，在业内有一定的影响力。能够主持和组织专业建设、开展校企合作、牵头承担企业技术服务和职工培训。</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对于兼职专业带头人，通过教学技能培训、国内外高职教育交流学习、参与教研课题等措施，以引入高职教育的新理念、新模式、新思路。引导兼职专业带头人与专任专业带头人一起参与专业建设，发挥自身优势，使其教学过程设计能力、管理能力与科研能力再上新层次，能够制定本专业中长期发展规划和实施方案，能够主持课程体系和教学内容的构建与修订，共同把专业建设提高到一个新的水平。</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w:t>
      </w:r>
      <w:r>
        <w:rPr>
          <w:rFonts w:ascii="仿宋_GB2312" w:hAnsi="仿宋" w:eastAsia="仿宋_GB2312" w:cs="仿宋"/>
          <w:spacing w:val="-5"/>
          <w:sz w:val="24"/>
          <w:szCs w:val="24"/>
        </w:rPr>
        <w:t>专任教师业务能力及双师素质培养</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对专任教师主要有以下要求：具备中级以上职称、</w:t>
      </w:r>
      <w:r>
        <w:rPr>
          <w:rFonts w:hint="eastAsia" w:ascii="仿宋_GB2312" w:hAnsi="仿宋" w:eastAsia="仿宋_GB2312" w:cs="仿宋"/>
          <w:spacing w:val="-5"/>
          <w:sz w:val="24"/>
          <w:szCs w:val="24"/>
        </w:rPr>
        <w:t>初</w:t>
      </w:r>
      <w:r>
        <w:rPr>
          <w:rFonts w:ascii="仿宋_GB2312" w:hAnsi="仿宋" w:eastAsia="仿宋_GB2312" w:cs="仿宋"/>
          <w:spacing w:val="-5"/>
          <w:sz w:val="24"/>
          <w:szCs w:val="24"/>
        </w:rPr>
        <w:t>中级以上职业资格证书、</w:t>
      </w:r>
      <w:r>
        <w:rPr>
          <w:rFonts w:hint="eastAsia" w:ascii="仿宋_GB2312" w:hAnsi="仿宋" w:eastAsia="仿宋_GB2312" w:cs="仿宋"/>
          <w:spacing w:val="-5"/>
          <w:sz w:val="24"/>
          <w:szCs w:val="24"/>
        </w:rPr>
        <w:t>1</w:t>
      </w:r>
      <w:r>
        <w:rPr>
          <w:rFonts w:ascii="仿宋_GB2312" w:hAnsi="仿宋" w:eastAsia="仿宋_GB2312" w:cs="仿宋"/>
          <w:spacing w:val="-5"/>
          <w:sz w:val="24"/>
          <w:szCs w:val="24"/>
        </w:rPr>
        <w:t>年以上的企业工作经历，具有一定的教科研能力和专业建设能力，积极参与精品课程建设、教材建设、课程标准开发以及实训室建设，具有较高的职业道德和责任心。</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专任教师双师素质率要求达到90%以上，为保证专任教师的业务能力和双师素质，主要采取参加国内外高职教育交流学习、职业技能培训、企业实践锻炼、参与教科研课题、参与企业开展技术研发和服务等措施。</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3</w:t>
      </w:r>
      <w:r>
        <w:rPr>
          <w:rFonts w:ascii="仿宋_GB2312" w:hAnsi="仿宋" w:eastAsia="仿宋_GB2312" w:cs="仿宋"/>
          <w:spacing w:val="-5"/>
          <w:sz w:val="24"/>
          <w:szCs w:val="24"/>
        </w:rPr>
        <w:t>.兼职教师队伍：</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从建筑消防企业一线聘请技术专家充实兼职教师资源库，使企业兼职教师人数累计达到</w:t>
      </w:r>
      <w:r>
        <w:rPr>
          <w:rFonts w:hint="eastAsia" w:ascii="仿宋_GB2312" w:hAnsi="仿宋" w:eastAsia="仿宋_GB2312" w:cs="仿宋"/>
          <w:spacing w:val="-5"/>
          <w:sz w:val="24"/>
          <w:szCs w:val="24"/>
        </w:rPr>
        <w:t>8</w:t>
      </w:r>
      <w:r>
        <w:rPr>
          <w:rFonts w:ascii="仿宋_GB2312" w:hAnsi="仿宋" w:eastAsia="仿宋_GB2312" w:cs="仿宋"/>
          <w:spacing w:val="-5"/>
          <w:sz w:val="24"/>
          <w:szCs w:val="24"/>
        </w:rPr>
        <w:t>人。兼职教师要求具备</w:t>
      </w:r>
      <w:r>
        <w:rPr>
          <w:rFonts w:hint="eastAsia" w:ascii="仿宋_GB2312" w:hAnsi="仿宋" w:eastAsia="仿宋_GB2312" w:cs="仿宋"/>
          <w:spacing w:val="-5"/>
          <w:sz w:val="24"/>
          <w:szCs w:val="24"/>
        </w:rPr>
        <w:t>2-3</w:t>
      </w:r>
      <w:r>
        <w:rPr>
          <w:rFonts w:ascii="仿宋_GB2312" w:hAnsi="仿宋" w:eastAsia="仿宋_GB2312" w:cs="仿宋"/>
          <w:spacing w:val="-5"/>
          <w:sz w:val="24"/>
          <w:szCs w:val="24"/>
        </w:rPr>
        <w:t>年以上建筑消防、安全管理等岗位的工作经验，具备中级以上职业资格证书和相应技术职称，具备良好的表达能力和职业道德、职业责任。为保证高素质的兼职教师队伍，采取以下保障措施：</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1）为提高兼职教师教学设计能力、教育教学能力，每学期初对兼职教师进行不少于10学时的教学理论与方法培训。主要内容有备课方法、授课方法、课堂管理、教案书写、教学手段等。培训过后要经过试讲、公开课等方法进行考核，合格者颁发聘书。</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（2）兼职教师参与校内集体备课、学术研讨等教研活动。</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（3）兼职教师参与人才培养方案的制订；参与课程教学大纲及教学计划的制订；承担部分教材的编写任务；承担专业课的教学任务；指导学生校内实践教学和校外顶岗实习。</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（4）制定考核标准，每年对兼职教师进行考核，合格者续聘。</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通过上述措施的落实，逐步提高兼职教师专业课教学质量，形成一支稳定的高水平兼职教师队伍。同时积极为兼职教师争取参加教师系列专业技术职称评聘的机会，鼓励兼职教师承担教改课题并参与教学成果评奖。引导兼职教师与专任教师取长补短，共同参与专业建设，担任青年教师技术导师或实践教学指导教师，在经费支持、交通服务等方面给予政策倾斜。</w:t>
      </w:r>
    </w:p>
    <w:p>
      <w:pPr>
        <w:spacing w:line="440" w:lineRule="exact"/>
        <w:ind w:firstLine="462" w:firstLineChars="200"/>
        <w:rPr>
          <w:rFonts w:ascii="楷体_GB2312" w:hAnsi="仿宋" w:eastAsia="楷体_GB2312" w:cs="仿宋"/>
          <w:b/>
          <w:spacing w:val="-5"/>
          <w:sz w:val="24"/>
          <w:szCs w:val="24"/>
        </w:rPr>
      </w:pPr>
      <w:r>
        <w:rPr>
          <w:rFonts w:hint="eastAsia" w:ascii="楷体_GB2312" w:hAnsi="仿宋" w:eastAsia="楷体_GB2312" w:cs="仿宋"/>
          <w:b/>
          <w:spacing w:val="-5"/>
          <w:sz w:val="24"/>
          <w:szCs w:val="24"/>
        </w:rPr>
        <w:t>（二）教学设施条件</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教室，校内、校外实习实训基地等符合国家相关规定要求，满足专业人才培养要求。</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1.专业实践教学体系</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以职业技能培养为主线，构建实践教学体系。遵循职业能力养成规律，技能训练由简单到复杂、由基本到专项、由单一到综合逐级递进，构建出由公共实践环节、基本技能训练、专项技能训练、综合技能训练和个性能力训练5个环节构成的实践教学体系，将职业技能、职业素养的培养贯穿教学过程。</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（1）公共实践环节：入学教育（含军训和企业认知）、体育、计算机应用基础等；</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（2）基本技能训练：消防通信技术、建筑消防工程制图及相关专业必修课程等校内实践；</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（3）专项技能训练：火灾报警联动控制技术、电气消防技术、防火防爆技术等；</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（4）综合技能训练：应急救援综合实训、顶岗实习等；</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（5）个性能力训练：专业选修课程实践环节、职业技能竞赛、课外兴趣小组等。</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2.校内实践教学条件</w:t>
      </w:r>
    </w:p>
    <w:p>
      <w:pPr>
        <w:spacing w:line="20" w:lineRule="exact"/>
      </w:pPr>
    </w:p>
    <w:tbl>
      <w:tblPr>
        <w:tblStyle w:val="22"/>
        <w:tblW w:w="9560"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1986"/>
        <w:gridCol w:w="2322"/>
        <w:gridCol w:w="2909"/>
        <w:gridCol w:w="16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5" w:hRule="atLeast"/>
        </w:trPr>
        <w:tc>
          <w:tcPr>
            <w:tcW w:w="724" w:type="dxa"/>
          </w:tcPr>
          <w:p>
            <w:pPr>
              <w:spacing w:before="158" w:line="204" w:lineRule="auto"/>
              <w:ind w:firstLine="153"/>
              <w:rPr>
                <w:rFonts w:ascii="仿宋" w:hAnsi="仿宋" w:eastAsia="仿宋" w:cs="仿宋"/>
              </w:rPr>
            </w:pPr>
            <w:r>
              <w:rPr>
                <w:rFonts w:ascii="仿宋" w:hAnsi="仿宋" w:eastAsia="仿宋" w:cs="仿宋"/>
                <w:spacing w:val="-6"/>
              </w:rPr>
              <w:t>序号</w:t>
            </w:r>
          </w:p>
        </w:tc>
        <w:tc>
          <w:tcPr>
            <w:tcW w:w="1986" w:type="dxa"/>
          </w:tcPr>
          <w:p>
            <w:pPr>
              <w:spacing w:before="158" w:line="204" w:lineRule="auto"/>
              <w:ind w:firstLine="266"/>
              <w:rPr>
                <w:rFonts w:ascii="仿宋" w:hAnsi="仿宋" w:eastAsia="仿宋" w:cs="仿宋"/>
              </w:rPr>
            </w:pPr>
            <w:r>
              <w:rPr>
                <w:rFonts w:ascii="仿宋" w:hAnsi="仿宋" w:eastAsia="仿宋" w:cs="仿宋"/>
                <w:spacing w:val="-2"/>
              </w:rPr>
              <w:t>实验实训室名称</w:t>
            </w:r>
          </w:p>
        </w:tc>
        <w:tc>
          <w:tcPr>
            <w:tcW w:w="2322" w:type="dxa"/>
          </w:tcPr>
          <w:p>
            <w:pPr>
              <w:spacing w:before="158" w:line="204" w:lineRule="auto"/>
              <w:ind w:firstLine="867"/>
              <w:rPr>
                <w:rFonts w:ascii="仿宋" w:hAnsi="仿宋" w:eastAsia="仿宋" w:cs="仿宋"/>
              </w:rPr>
            </w:pPr>
            <w:r>
              <w:rPr>
                <w:rFonts w:ascii="仿宋" w:hAnsi="仿宋" w:eastAsia="仿宋" w:cs="仿宋"/>
                <w:spacing w:val="-8"/>
              </w:rPr>
              <w:t>功能</w:t>
            </w:r>
          </w:p>
        </w:tc>
        <w:tc>
          <w:tcPr>
            <w:tcW w:w="2909" w:type="dxa"/>
          </w:tcPr>
          <w:p>
            <w:pPr>
              <w:spacing w:before="158" w:line="204" w:lineRule="auto"/>
              <w:ind w:firstLine="679"/>
              <w:rPr>
                <w:rFonts w:ascii="仿宋" w:hAnsi="仿宋" w:eastAsia="仿宋" w:cs="仿宋"/>
              </w:rPr>
            </w:pPr>
            <w:r>
              <w:rPr>
                <w:rFonts w:ascii="仿宋" w:hAnsi="仿宋" w:eastAsia="仿宋" w:cs="仿宋"/>
                <w:spacing w:val="-2"/>
              </w:rPr>
              <w:t>主要设备的配置</w:t>
            </w:r>
          </w:p>
        </w:tc>
        <w:tc>
          <w:tcPr>
            <w:tcW w:w="1619" w:type="dxa"/>
          </w:tcPr>
          <w:p>
            <w:pPr>
              <w:spacing w:before="158" w:line="204" w:lineRule="auto"/>
              <w:ind w:firstLine="370"/>
              <w:rPr>
                <w:rFonts w:ascii="仿宋" w:hAnsi="仿宋" w:eastAsia="仿宋" w:cs="仿宋"/>
              </w:rPr>
            </w:pPr>
            <w:r>
              <w:rPr>
                <w:rFonts w:ascii="仿宋" w:hAnsi="仿宋" w:eastAsia="仿宋" w:cs="仿宋"/>
                <w:spacing w:val="-3"/>
              </w:rPr>
              <w:t>对应课程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29" w:hRule="atLeast"/>
        </w:trPr>
        <w:tc>
          <w:tcPr>
            <w:tcW w:w="724"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193" w:line="204" w:lineRule="auto"/>
              <w:ind w:firstLine="295"/>
              <w:rPr>
                <w:rFonts w:ascii="仿宋" w:hAnsi="仿宋" w:eastAsia="仿宋" w:cs="仿宋"/>
              </w:rPr>
            </w:pPr>
            <w:r>
              <w:rPr>
                <w:rFonts w:ascii="仿宋" w:hAnsi="仿宋" w:eastAsia="仿宋" w:cs="仿宋"/>
              </w:rPr>
              <w:t>1</w:t>
            </w:r>
          </w:p>
        </w:tc>
        <w:tc>
          <w:tcPr>
            <w:tcW w:w="1986"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264" w:line="204" w:lineRule="auto"/>
              <w:ind w:firstLine="178"/>
              <w:rPr>
                <w:rFonts w:ascii="仿宋" w:hAnsi="仿宋" w:eastAsia="仿宋" w:cs="仿宋"/>
              </w:rPr>
            </w:pPr>
            <w:r>
              <w:rPr>
                <w:rFonts w:ascii="仿宋" w:hAnsi="仿宋" w:eastAsia="仿宋" w:cs="仿宋"/>
                <w:spacing w:val="-3"/>
              </w:rPr>
              <w:t>消火栓灭火系统实</w:t>
            </w:r>
            <w:r>
              <w:rPr>
                <w:rFonts w:ascii="仿宋" w:hAnsi="仿宋" w:eastAsia="仿宋" w:cs="仿宋"/>
                <w:spacing w:val="-7"/>
              </w:rPr>
              <w:t>训室</w:t>
            </w:r>
          </w:p>
        </w:tc>
        <w:tc>
          <w:tcPr>
            <w:tcW w:w="2322"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225" w:line="204" w:lineRule="auto"/>
              <w:ind w:firstLine="148"/>
              <w:rPr>
                <w:rFonts w:ascii="仿宋" w:hAnsi="仿宋" w:eastAsia="仿宋" w:cs="仿宋"/>
              </w:rPr>
            </w:pPr>
            <w:r>
              <w:rPr>
                <w:rFonts w:ascii="仿宋" w:hAnsi="仿宋" w:eastAsia="仿宋" w:cs="仿宋"/>
                <w:spacing w:val="-2"/>
              </w:rPr>
              <w:t>消防给水系统及室内外</w:t>
            </w:r>
          </w:p>
          <w:p>
            <w:pPr>
              <w:spacing w:before="81" w:line="204" w:lineRule="auto"/>
              <w:ind w:firstLine="148"/>
              <w:rPr>
                <w:rFonts w:ascii="仿宋" w:hAnsi="仿宋" w:eastAsia="仿宋" w:cs="仿宋"/>
              </w:rPr>
            </w:pPr>
            <w:r>
              <w:rPr>
                <w:rFonts w:ascii="仿宋" w:hAnsi="仿宋" w:eastAsia="仿宋" w:cs="仿宋"/>
                <w:spacing w:val="-5"/>
              </w:rPr>
              <w:t>消火栓的构造组成、工</w:t>
            </w:r>
          </w:p>
          <w:p>
            <w:pPr>
              <w:spacing w:before="81" w:line="204" w:lineRule="auto"/>
              <w:ind w:firstLine="146"/>
              <w:rPr>
                <w:rFonts w:ascii="仿宋" w:hAnsi="仿宋" w:eastAsia="仿宋" w:cs="仿宋"/>
              </w:rPr>
            </w:pPr>
            <w:r>
              <w:rPr>
                <w:rFonts w:ascii="仿宋" w:hAnsi="仿宋" w:eastAsia="仿宋" w:cs="仿宋"/>
                <w:spacing w:val="-4"/>
              </w:rPr>
              <w:t>作原理，操作及日常检</w:t>
            </w:r>
          </w:p>
          <w:p>
            <w:pPr>
              <w:spacing w:before="79" w:line="204" w:lineRule="auto"/>
              <w:ind w:firstLine="414"/>
              <w:rPr>
                <w:rFonts w:ascii="仿宋" w:hAnsi="仿宋" w:eastAsia="仿宋" w:cs="仿宋"/>
              </w:rPr>
            </w:pPr>
            <w:r>
              <w:rPr>
                <w:rFonts w:ascii="仿宋" w:hAnsi="仿宋" w:eastAsia="仿宋" w:cs="仿宋"/>
                <w:spacing w:val="-2"/>
              </w:rPr>
              <w:t>查等主要内容。</w:t>
            </w:r>
          </w:p>
        </w:tc>
        <w:tc>
          <w:tcPr>
            <w:tcW w:w="2909" w:type="dxa"/>
          </w:tcPr>
          <w:p>
            <w:pPr>
              <w:spacing w:before="73" w:line="287" w:lineRule="auto"/>
              <w:ind w:left="121" w:right="14"/>
              <w:rPr>
                <w:rFonts w:ascii="仿宋" w:hAnsi="仿宋" w:eastAsia="仿宋" w:cs="仿宋"/>
              </w:rPr>
            </w:pPr>
            <w:r>
              <w:rPr>
                <w:rFonts w:ascii="仿宋" w:hAnsi="仿宋" w:eastAsia="仿宋" w:cs="仿宋"/>
                <w:spacing w:val="-11"/>
              </w:rPr>
              <w:t>真空压力表、压力表、止回阀、</w:t>
            </w:r>
            <w:r>
              <w:rPr>
                <w:rFonts w:ascii="仿宋" w:hAnsi="仿宋" w:eastAsia="仿宋" w:cs="仿宋"/>
                <w:spacing w:val="-4"/>
              </w:rPr>
              <w:t>测压直流水枪消火栓、室内室</w:t>
            </w:r>
            <w:r>
              <w:rPr>
                <w:rFonts w:ascii="仿宋" w:hAnsi="仿宋" w:eastAsia="仿宋" w:cs="仿宋"/>
                <w:spacing w:val="-7"/>
              </w:rPr>
              <w:t>外消防栓、室内消防栓，消火</w:t>
            </w:r>
            <w:r>
              <w:rPr>
                <w:rFonts w:ascii="仿宋" w:hAnsi="仿宋" w:eastAsia="仿宋" w:cs="仿宋"/>
                <w:spacing w:val="-10"/>
              </w:rPr>
              <w:t>栓箱、消防带、消防泵、高位</w:t>
            </w:r>
            <w:r>
              <w:rPr>
                <w:rFonts w:ascii="仿宋" w:hAnsi="仿宋" w:eastAsia="仿宋" w:cs="仿宋"/>
                <w:spacing w:val="-8"/>
              </w:rPr>
              <w:t>水泵、稳压泵、不锈钢水箱、</w:t>
            </w:r>
            <w:r>
              <w:rPr>
                <w:rFonts w:ascii="仿宋" w:hAnsi="仿宋" w:eastAsia="仿宋" w:cs="仿宋"/>
                <w:spacing w:val="-7"/>
              </w:rPr>
              <w:t>消防管、国内隔膜式气压罐、电气控制箱、消火栓按钮、消</w:t>
            </w:r>
            <w:r>
              <w:rPr>
                <w:rFonts w:ascii="仿宋" w:hAnsi="仿宋" w:eastAsia="仿宋" w:cs="仿宋"/>
                <w:spacing w:val="-9"/>
              </w:rPr>
              <w:t>火栓报警指示灯、不锈钢支架、</w:t>
            </w:r>
            <w:r>
              <w:rPr>
                <w:rFonts w:ascii="仿宋" w:hAnsi="仿宋" w:eastAsia="仿宋" w:cs="仿宋"/>
                <w:spacing w:val="-7"/>
              </w:rPr>
              <w:t>消防管件接头、控制器、明杆</w:t>
            </w:r>
            <w:r>
              <w:rPr>
                <w:rFonts w:ascii="仿宋" w:hAnsi="仿宋" w:eastAsia="仿宋" w:cs="仿宋"/>
                <w:spacing w:val="-12"/>
              </w:rPr>
              <w:t>闸阀、暗杆闸阀、自动排气阀、</w:t>
            </w:r>
            <w:r>
              <w:rPr>
                <w:rFonts w:ascii="仿宋" w:hAnsi="仿宋" w:eastAsia="仿宋" w:cs="仿宋"/>
                <w:spacing w:val="-6"/>
              </w:rPr>
              <w:t>减压阀、消防水泵接合器、流</w:t>
            </w:r>
            <w:r>
              <w:rPr>
                <w:rFonts w:ascii="仿宋" w:hAnsi="仿宋" w:eastAsia="仿宋" w:cs="仿宋"/>
                <w:spacing w:val="-8"/>
              </w:rPr>
              <w:t>量计</w:t>
            </w:r>
          </w:p>
        </w:tc>
        <w:tc>
          <w:tcPr>
            <w:tcW w:w="1619"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124" w:line="286" w:lineRule="auto"/>
              <w:ind w:left="188" w:right="178"/>
              <w:rPr>
                <w:rFonts w:ascii="仿宋" w:hAnsi="仿宋" w:eastAsia="仿宋" w:cs="仿宋"/>
              </w:rPr>
            </w:pPr>
            <w:r>
              <w:rPr>
                <w:rFonts w:ascii="仿宋" w:hAnsi="仿宋" w:eastAsia="仿宋" w:cs="仿宋"/>
                <w:spacing w:val="-2"/>
              </w:rPr>
              <w:t>建筑消防系统建筑防火技术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28" w:hRule="atLeast"/>
        </w:trPr>
        <w:tc>
          <w:tcPr>
            <w:tcW w:w="724" w:type="dxa"/>
          </w:tcPr>
          <w:p>
            <w:pPr>
              <w:rPr>
                <w:rFonts w:ascii="仿宋" w:hAnsi="仿宋" w:eastAsia="仿宋"/>
              </w:rPr>
            </w:pPr>
          </w:p>
          <w:p>
            <w:pPr>
              <w:rPr>
                <w:rFonts w:ascii="仿宋" w:hAnsi="仿宋" w:eastAsia="仿宋"/>
              </w:rPr>
            </w:pPr>
          </w:p>
          <w:p>
            <w:pPr>
              <w:spacing w:before="178" w:line="204" w:lineRule="auto"/>
              <w:ind w:firstLine="284"/>
              <w:rPr>
                <w:rFonts w:ascii="仿宋" w:hAnsi="仿宋" w:eastAsia="仿宋" w:cs="仿宋"/>
              </w:rPr>
            </w:pPr>
            <w:r>
              <w:rPr>
                <w:rFonts w:ascii="仿宋" w:hAnsi="仿宋" w:eastAsia="仿宋" w:cs="仿宋"/>
              </w:rPr>
              <w:t>2</w:t>
            </w:r>
          </w:p>
        </w:tc>
        <w:tc>
          <w:tcPr>
            <w:tcW w:w="1986" w:type="dxa"/>
          </w:tcPr>
          <w:p>
            <w:pPr>
              <w:rPr>
                <w:rFonts w:ascii="仿宋" w:hAnsi="仿宋" w:eastAsia="仿宋"/>
              </w:rPr>
            </w:pPr>
          </w:p>
          <w:p>
            <w:pPr>
              <w:spacing w:before="110" w:line="204" w:lineRule="auto"/>
              <w:ind w:firstLine="179"/>
              <w:rPr>
                <w:rFonts w:ascii="仿宋" w:hAnsi="仿宋" w:eastAsia="仿宋" w:cs="仿宋"/>
              </w:rPr>
            </w:pPr>
            <w:r>
              <w:rPr>
                <w:rFonts w:ascii="仿宋" w:hAnsi="仿宋" w:eastAsia="仿宋" w:cs="仿宋"/>
                <w:spacing w:val="-3"/>
              </w:rPr>
              <w:t>火灾自动报警及消防联动控制系统实</w:t>
            </w:r>
            <w:r>
              <w:rPr>
                <w:rFonts w:ascii="仿宋" w:hAnsi="仿宋" w:eastAsia="仿宋" w:cs="仿宋"/>
                <w:spacing w:val="-7"/>
              </w:rPr>
              <w:t>训室</w:t>
            </w:r>
          </w:p>
        </w:tc>
        <w:tc>
          <w:tcPr>
            <w:tcW w:w="2322" w:type="dxa"/>
          </w:tcPr>
          <w:p>
            <w:pPr>
              <w:spacing w:before="210" w:line="204" w:lineRule="auto"/>
              <w:ind w:firstLine="149"/>
              <w:rPr>
                <w:rFonts w:ascii="仿宋" w:hAnsi="仿宋" w:eastAsia="仿宋" w:cs="仿宋"/>
              </w:rPr>
            </w:pPr>
            <w:r>
              <w:rPr>
                <w:rFonts w:ascii="仿宋" w:hAnsi="仿宋" w:eastAsia="仿宋" w:cs="仿宋"/>
                <w:spacing w:val="-2"/>
              </w:rPr>
              <w:t>火灾自动报警系统的组</w:t>
            </w:r>
          </w:p>
          <w:p>
            <w:pPr>
              <w:spacing w:before="81" w:line="204" w:lineRule="auto"/>
              <w:ind w:firstLine="146"/>
              <w:rPr>
                <w:rFonts w:ascii="仿宋" w:hAnsi="仿宋" w:eastAsia="仿宋" w:cs="仿宋"/>
              </w:rPr>
            </w:pPr>
            <w:r>
              <w:rPr>
                <w:rFonts w:ascii="仿宋" w:hAnsi="仿宋" w:eastAsia="仿宋" w:cs="仿宋"/>
                <w:spacing w:val="-6"/>
              </w:rPr>
              <w:t>成，消防联动控制系统</w:t>
            </w:r>
          </w:p>
          <w:p>
            <w:pPr>
              <w:spacing w:before="81" w:line="204" w:lineRule="auto"/>
              <w:ind w:firstLine="154"/>
              <w:rPr>
                <w:rFonts w:ascii="仿宋" w:hAnsi="仿宋" w:eastAsia="仿宋" w:cs="仿宋"/>
              </w:rPr>
            </w:pPr>
            <w:r>
              <w:rPr>
                <w:rFonts w:ascii="仿宋" w:hAnsi="仿宋" w:eastAsia="仿宋" w:cs="仿宋"/>
                <w:spacing w:val="-11"/>
              </w:rPr>
              <w:t>的组成、原理、操作和</w:t>
            </w:r>
          </w:p>
          <w:p>
            <w:pPr>
              <w:spacing w:before="79" w:line="204" w:lineRule="auto"/>
              <w:ind w:firstLine="361"/>
              <w:rPr>
                <w:rFonts w:ascii="仿宋" w:hAnsi="仿宋" w:eastAsia="仿宋" w:cs="仿宋"/>
              </w:rPr>
            </w:pPr>
            <w:r>
              <w:rPr>
                <w:rFonts w:ascii="仿宋" w:hAnsi="仿宋" w:eastAsia="仿宋" w:cs="仿宋"/>
                <w:spacing w:val="-7"/>
              </w:rPr>
              <w:t>日常检查等内容。</w:t>
            </w:r>
          </w:p>
        </w:tc>
        <w:tc>
          <w:tcPr>
            <w:tcW w:w="2909" w:type="dxa"/>
          </w:tcPr>
          <w:p>
            <w:pPr>
              <w:spacing w:before="71" w:line="255" w:lineRule="auto"/>
              <w:ind w:left="115" w:right="14" w:firstLine="18"/>
              <w:rPr>
                <w:rFonts w:ascii="仿宋" w:hAnsi="仿宋" w:eastAsia="仿宋" w:cs="仿宋"/>
              </w:rPr>
            </w:pPr>
            <w:r>
              <w:rPr>
                <w:rFonts w:ascii="仿宋" w:hAnsi="仿宋" w:eastAsia="仿宋" w:cs="仿宋"/>
                <w:spacing w:val="-9"/>
              </w:rPr>
              <w:t>火灾探测器、火灾声光警报器、</w:t>
            </w:r>
            <w:r>
              <w:rPr>
                <w:rFonts w:ascii="仿宋" w:hAnsi="仿宋" w:eastAsia="仿宋" w:cs="仿宋"/>
                <w:spacing w:val="-5"/>
              </w:rPr>
              <w:t>火灾报警控制系统软件、火灾</w:t>
            </w:r>
            <w:r>
              <w:rPr>
                <w:rFonts w:ascii="仿宋" w:hAnsi="仿宋" w:eastAsia="仿宋" w:cs="仿宋"/>
                <w:spacing w:val="-4"/>
              </w:rPr>
              <w:t>报警控制器(联动型)、总线制</w:t>
            </w:r>
            <w:r>
              <w:rPr>
                <w:rFonts w:ascii="仿宋" w:hAnsi="仿宋" w:eastAsia="仿宋" w:cs="仿宋"/>
                <w:spacing w:val="-7"/>
              </w:rPr>
              <w:t>操作盘、直接控制盘、智能电</w:t>
            </w:r>
            <w:r>
              <w:rPr>
                <w:rFonts w:ascii="仿宋" w:hAnsi="仿宋" w:eastAsia="仿宋" w:cs="仿宋"/>
                <w:spacing w:val="-8"/>
              </w:rPr>
              <w:t>源盘、火灾显示盘、消防应急广播设备、消防电话、消防电</w:t>
            </w:r>
            <w:r>
              <w:rPr>
                <w:rFonts w:ascii="仿宋" w:hAnsi="仿宋" w:eastAsia="仿宋" w:cs="仿宋"/>
                <w:spacing w:val="-9"/>
              </w:rPr>
              <w:t>话分机、电气火灾监控探测器、</w:t>
            </w:r>
            <w:r>
              <w:rPr>
                <w:rFonts w:ascii="仿宋" w:hAnsi="仿宋" w:eastAsia="仿宋" w:cs="仿宋"/>
                <w:spacing w:val="-3"/>
              </w:rPr>
              <w:t>交流三相电压传感器、应急照</w:t>
            </w:r>
          </w:p>
          <w:p>
            <w:pPr>
              <w:spacing w:before="94" w:line="204" w:lineRule="auto"/>
              <w:ind w:firstLine="146"/>
              <w:rPr>
                <w:rFonts w:ascii="仿宋" w:hAnsi="仿宋" w:eastAsia="仿宋" w:cs="仿宋"/>
              </w:rPr>
            </w:pPr>
            <w:r>
              <w:rPr>
                <w:rFonts w:ascii="仿宋" w:hAnsi="仿宋" w:eastAsia="仿宋" w:cs="仿宋"/>
                <w:spacing w:val="-8"/>
              </w:rPr>
              <w:t>明灯、疏散指示灯、火灾报警</w:t>
            </w:r>
          </w:p>
          <w:p>
            <w:pPr>
              <w:spacing w:before="69" w:line="268" w:lineRule="auto"/>
              <w:ind w:left="134" w:right="14" w:hanging="13"/>
              <w:rPr>
                <w:rFonts w:ascii="仿宋" w:hAnsi="仿宋" w:eastAsia="仿宋" w:cs="仿宋"/>
              </w:rPr>
            </w:pPr>
            <w:r>
              <w:rPr>
                <w:rFonts w:ascii="仿宋" w:hAnsi="仿宋" w:eastAsia="仿宋" w:cs="仿宋"/>
                <w:spacing w:val="-2"/>
              </w:rPr>
              <w:t>及联动信号展板等</w:t>
            </w:r>
          </w:p>
        </w:tc>
        <w:tc>
          <w:tcPr>
            <w:tcW w:w="1619" w:type="dxa"/>
          </w:tcPr>
          <w:p>
            <w:pPr>
              <w:rPr>
                <w:rFonts w:ascii="仿宋" w:hAnsi="仿宋" w:eastAsia="仿宋"/>
              </w:rPr>
            </w:pPr>
          </w:p>
          <w:p>
            <w:pPr>
              <w:spacing w:before="249" w:line="204" w:lineRule="auto"/>
              <w:ind w:firstLine="194"/>
              <w:rPr>
                <w:rFonts w:ascii="仿宋" w:hAnsi="仿宋" w:eastAsia="仿宋" w:cs="仿宋"/>
              </w:rPr>
            </w:pPr>
            <w:r>
              <w:rPr>
                <w:rFonts w:ascii="仿宋" w:hAnsi="仿宋" w:eastAsia="仿宋" w:cs="仿宋"/>
                <w:spacing w:val="-3"/>
              </w:rPr>
              <w:t>火灾报警与联</w:t>
            </w:r>
          </w:p>
          <w:p>
            <w:pPr>
              <w:spacing w:before="81" w:line="204" w:lineRule="auto"/>
              <w:ind w:firstLine="279"/>
              <w:rPr>
                <w:rFonts w:ascii="仿宋" w:hAnsi="仿宋" w:eastAsia="仿宋" w:cs="仿宋"/>
              </w:rPr>
            </w:pPr>
            <w:r>
              <w:rPr>
                <w:rFonts w:ascii="仿宋" w:hAnsi="仿宋" w:eastAsia="仿宋" w:cs="仿宋"/>
                <w:spacing w:val="-3"/>
              </w:rPr>
              <w:t>动控制技术</w:t>
            </w:r>
          </w:p>
        </w:tc>
      </w:tr>
    </w:tbl>
    <w:p/>
    <w:p>
      <w:pPr>
        <w:spacing w:line="91" w:lineRule="auto"/>
        <w:rPr>
          <w:sz w:val="2"/>
          <w:szCs w:val="2"/>
        </w:rPr>
      </w:pPr>
    </w:p>
    <w:tbl>
      <w:tblPr>
        <w:tblStyle w:val="22"/>
        <w:tblW w:w="9544"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3"/>
        <w:gridCol w:w="1982"/>
        <w:gridCol w:w="2318"/>
        <w:gridCol w:w="2905"/>
        <w:gridCol w:w="16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55" w:hRule="atLeast"/>
        </w:trPr>
        <w:tc>
          <w:tcPr>
            <w:tcW w:w="723"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69" w:line="204" w:lineRule="auto"/>
              <w:ind w:firstLine="285"/>
              <w:rPr>
                <w:rFonts w:ascii="仿宋" w:hAnsi="仿宋" w:eastAsia="仿宋" w:cs="仿宋"/>
              </w:rPr>
            </w:pPr>
            <w:r>
              <w:rPr>
                <w:rFonts w:ascii="仿宋" w:hAnsi="仿宋" w:eastAsia="仿宋" w:cs="仿宋"/>
              </w:rPr>
              <w:t>3</w:t>
            </w:r>
          </w:p>
        </w:tc>
        <w:tc>
          <w:tcPr>
            <w:tcW w:w="1982"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138" w:line="204" w:lineRule="auto"/>
              <w:ind w:firstLine="182"/>
              <w:rPr>
                <w:rFonts w:ascii="仿宋" w:hAnsi="仿宋" w:eastAsia="仿宋" w:cs="仿宋"/>
              </w:rPr>
            </w:pPr>
            <w:r>
              <w:rPr>
                <w:rFonts w:ascii="仿宋" w:hAnsi="仿宋" w:eastAsia="仿宋" w:cs="仿宋"/>
                <w:spacing w:val="-3"/>
              </w:rPr>
              <w:t>喷淋灭火系统实训</w:t>
            </w:r>
            <w:r>
              <w:rPr>
                <w:rFonts w:ascii="仿宋" w:hAnsi="仿宋" w:eastAsia="仿宋" w:cs="仿宋"/>
              </w:rPr>
              <w:t>室</w:t>
            </w:r>
          </w:p>
        </w:tc>
        <w:tc>
          <w:tcPr>
            <w:tcW w:w="2318"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62" w:line="204" w:lineRule="auto"/>
              <w:ind w:firstLine="236"/>
              <w:rPr>
                <w:rFonts w:ascii="仿宋" w:hAnsi="仿宋" w:eastAsia="仿宋" w:cs="仿宋"/>
              </w:rPr>
            </w:pPr>
            <w:r>
              <w:rPr>
                <w:rFonts w:ascii="仿宋" w:hAnsi="仿宋" w:eastAsia="仿宋" w:cs="仿宋"/>
                <w:spacing w:val="-2"/>
              </w:rPr>
              <w:t>消防喷水灭火系统结</w:t>
            </w:r>
          </w:p>
          <w:p>
            <w:pPr>
              <w:spacing w:before="81" w:line="204" w:lineRule="auto"/>
              <w:ind w:firstLine="143"/>
              <w:rPr>
                <w:rFonts w:ascii="仿宋" w:hAnsi="仿宋" w:eastAsia="仿宋" w:cs="仿宋"/>
              </w:rPr>
            </w:pPr>
            <w:r>
              <w:rPr>
                <w:rFonts w:ascii="仿宋" w:hAnsi="仿宋" w:eastAsia="仿宋" w:cs="仿宋"/>
                <w:spacing w:val="-6"/>
              </w:rPr>
              <w:t>构，喷淋灭火系统的设</w:t>
            </w:r>
          </w:p>
          <w:p>
            <w:pPr>
              <w:spacing w:before="79" w:line="204" w:lineRule="auto"/>
              <w:ind w:firstLine="234"/>
              <w:rPr>
                <w:rFonts w:ascii="仿宋" w:hAnsi="仿宋" w:eastAsia="仿宋" w:cs="仿宋"/>
              </w:rPr>
            </w:pPr>
            <w:r>
              <w:rPr>
                <w:rFonts w:ascii="仿宋" w:hAnsi="仿宋" w:eastAsia="仿宋" w:cs="仿宋"/>
                <w:spacing w:val="-2"/>
              </w:rPr>
              <w:t>备构成和系统工作原</w:t>
            </w:r>
          </w:p>
          <w:p>
            <w:pPr>
              <w:spacing w:before="81" w:line="204" w:lineRule="auto"/>
              <w:ind w:firstLine="145"/>
              <w:rPr>
                <w:rFonts w:ascii="仿宋" w:hAnsi="仿宋" w:eastAsia="仿宋" w:cs="仿宋"/>
              </w:rPr>
            </w:pPr>
            <w:r>
              <w:rPr>
                <w:rFonts w:ascii="仿宋" w:hAnsi="仿宋" w:eastAsia="仿宋" w:cs="仿宋"/>
                <w:spacing w:val="-4"/>
              </w:rPr>
              <w:t>理。水系灭火系统联动</w:t>
            </w:r>
          </w:p>
          <w:p>
            <w:pPr>
              <w:spacing w:before="81" w:line="204" w:lineRule="auto"/>
              <w:ind w:firstLine="143"/>
              <w:rPr>
                <w:rFonts w:ascii="仿宋" w:hAnsi="仿宋" w:eastAsia="仿宋" w:cs="仿宋"/>
              </w:rPr>
            </w:pPr>
            <w:r>
              <w:rPr>
                <w:rFonts w:ascii="仿宋" w:hAnsi="仿宋" w:eastAsia="仿宋" w:cs="仿宋"/>
                <w:spacing w:val="-5"/>
              </w:rPr>
              <w:t>操作与设置、调试及日</w:t>
            </w:r>
          </w:p>
          <w:p>
            <w:pPr>
              <w:spacing w:before="79" w:line="204" w:lineRule="auto"/>
              <w:ind w:firstLine="422"/>
              <w:rPr>
                <w:rFonts w:ascii="仿宋" w:hAnsi="仿宋" w:eastAsia="仿宋" w:cs="仿宋"/>
              </w:rPr>
            </w:pPr>
            <w:r>
              <w:rPr>
                <w:rFonts w:ascii="仿宋" w:hAnsi="仿宋" w:eastAsia="仿宋" w:cs="仿宋"/>
                <w:spacing w:val="-4"/>
              </w:rPr>
              <w:t>常检查等内容。</w:t>
            </w:r>
          </w:p>
        </w:tc>
        <w:tc>
          <w:tcPr>
            <w:tcW w:w="2905" w:type="dxa"/>
          </w:tcPr>
          <w:p>
            <w:pPr>
              <w:spacing w:before="74" w:line="287" w:lineRule="auto"/>
              <w:ind w:left="124" w:right="14" w:firstLine="15"/>
              <w:rPr>
                <w:rFonts w:ascii="仿宋" w:hAnsi="仿宋" w:eastAsia="仿宋" w:cs="仿宋"/>
              </w:rPr>
            </w:pPr>
            <w:r>
              <w:rPr>
                <w:rFonts w:ascii="仿宋" w:hAnsi="仿宋" w:eastAsia="仿宋" w:cs="仿宋"/>
                <w:spacing w:val="-8"/>
              </w:rPr>
              <w:t>消防泵、消防稳压泵、消防双</w:t>
            </w:r>
            <w:r>
              <w:rPr>
                <w:rFonts w:ascii="仿宋" w:hAnsi="仿宋" w:eastAsia="仿宋" w:cs="仿宋"/>
                <w:spacing w:val="-6"/>
              </w:rPr>
              <w:t>电源柜、水泵控制柜、稳压泵</w:t>
            </w:r>
            <w:r>
              <w:rPr>
                <w:rFonts w:ascii="仿宋" w:hAnsi="仿宋" w:eastAsia="仿宋" w:cs="仿宋"/>
                <w:spacing w:val="-7"/>
              </w:rPr>
              <w:t>控制柜、隔膜式气压水罐、不</w:t>
            </w:r>
            <w:r>
              <w:rPr>
                <w:rFonts w:ascii="仿宋" w:hAnsi="仿宋" w:eastAsia="仿宋" w:cs="仿宋"/>
                <w:spacing w:val="-9"/>
              </w:rPr>
              <w:t>锈钢水池、不锈钢水箱、自动喷水灭火系统、湿式报警阀组、</w:t>
            </w:r>
            <w:r>
              <w:rPr>
                <w:rFonts w:ascii="仿宋" w:hAnsi="仿宋" w:eastAsia="仿宋" w:cs="仿宋"/>
                <w:spacing w:val="-4"/>
              </w:rPr>
              <w:t>干式报警阀组、预作用报警阀</w:t>
            </w:r>
            <w:r>
              <w:rPr>
                <w:rFonts w:ascii="仿宋" w:hAnsi="仿宋" w:eastAsia="仿宋" w:cs="仿宋"/>
                <w:spacing w:val="-7"/>
              </w:rPr>
              <w:t>组、隔膜式报警阀组、信号蝶</w:t>
            </w:r>
            <w:r>
              <w:rPr>
                <w:rFonts w:ascii="仿宋" w:hAnsi="仿宋" w:eastAsia="仿宋" w:cs="仿宋"/>
                <w:spacing w:val="-6"/>
              </w:rPr>
              <w:t>阀、水流指示器、直立型开式</w:t>
            </w:r>
            <w:r>
              <w:rPr>
                <w:rFonts w:ascii="仿宋" w:hAnsi="仿宋" w:eastAsia="仿宋" w:cs="仿宋"/>
                <w:spacing w:val="-4"/>
              </w:rPr>
              <w:t>洒水喷头、下垂式开式洒水喷</w:t>
            </w:r>
            <w:r>
              <w:rPr>
                <w:rFonts w:ascii="仿宋" w:hAnsi="仿宋" w:eastAsia="仿宋" w:cs="仿宋"/>
                <w:spacing w:val="-6"/>
              </w:rPr>
              <w:t>头、边墙型开式洒水喷头、水</w:t>
            </w:r>
          </w:p>
          <w:p>
            <w:pPr>
              <w:spacing w:before="1" w:line="285" w:lineRule="auto"/>
              <w:ind w:left="134" w:right="125" w:firstLine="2"/>
              <w:rPr>
                <w:rFonts w:ascii="仿宋" w:hAnsi="仿宋" w:eastAsia="仿宋" w:cs="仿宋"/>
              </w:rPr>
            </w:pPr>
            <w:r>
              <w:rPr>
                <w:rFonts w:ascii="仿宋" w:hAnsi="仿宋" w:eastAsia="仿宋" w:cs="仿宋"/>
                <w:spacing w:val="-9"/>
              </w:rPr>
              <w:t>慕喷头、中速水雾喷头、水流</w:t>
            </w:r>
            <w:r>
              <w:rPr>
                <w:rFonts w:ascii="仿宋" w:hAnsi="仿宋" w:eastAsia="仿宋" w:cs="仿宋"/>
                <w:spacing w:val="-8"/>
              </w:rPr>
              <w:t>指示器、感烟探测器、感温探</w:t>
            </w:r>
          </w:p>
          <w:p>
            <w:pPr>
              <w:spacing w:before="2" w:line="204" w:lineRule="auto"/>
              <w:ind w:firstLine="134"/>
              <w:rPr>
                <w:rFonts w:ascii="仿宋" w:hAnsi="仿宋" w:eastAsia="仿宋" w:cs="仿宋"/>
              </w:rPr>
            </w:pPr>
            <w:r>
              <w:rPr>
                <w:rFonts w:ascii="仿宋" w:hAnsi="仿宋" w:eastAsia="仿宋" w:cs="仿宋"/>
                <w:spacing w:val="-9"/>
              </w:rPr>
              <w:t>测器、电源控制屏、火灾报警</w:t>
            </w:r>
          </w:p>
          <w:p>
            <w:pPr>
              <w:spacing w:before="81" w:line="204" w:lineRule="auto"/>
              <w:ind w:firstLine="135"/>
              <w:rPr>
                <w:rFonts w:ascii="仿宋" w:hAnsi="仿宋" w:eastAsia="仿宋" w:cs="仿宋"/>
              </w:rPr>
            </w:pPr>
            <w:r>
              <w:rPr>
                <w:rFonts w:ascii="仿宋" w:hAnsi="仿宋" w:eastAsia="仿宋" w:cs="仿宋"/>
                <w:spacing w:val="-4"/>
              </w:rPr>
              <w:t>控制器(联动型)、可燃气体探</w:t>
            </w:r>
          </w:p>
          <w:p>
            <w:pPr>
              <w:spacing w:before="79" w:line="204" w:lineRule="auto"/>
              <w:ind w:firstLine="134"/>
              <w:rPr>
                <w:rFonts w:ascii="仿宋" w:hAnsi="仿宋" w:eastAsia="仿宋" w:cs="仿宋"/>
              </w:rPr>
            </w:pPr>
            <w:r>
              <w:rPr>
                <w:rFonts w:ascii="仿宋" w:hAnsi="仿宋" w:eastAsia="仿宋" w:cs="仿宋"/>
                <w:spacing w:val="-4"/>
              </w:rPr>
              <w:t>测器、智能光电感烟探测器、</w:t>
            </w:r>
          </w:p>
          <w:p>
            <w:pPr>
              <w:spacing w:before="81" w:line="204" w:lineRule="auto"/>
              <w:ind w:firstLine="137"/>
              <w:rPr>
                <w:rFonts w:ascii="仿宋" w:hAnsi="仿宋" w:eastAsia="仿宋" w:cs="仿宋"/>
              </w:rPr>
            </w:pPr>
            <w:r>
              <w:rPr>
                <w:rFonts w:ascii="仿宋" w:hAnsi="仿宋" w:eastAsia="仿宋" w:cs="仿宋"/>
                <w:spacing w:val="-5"/>
              </w:rPr>
              <w:t>差定温火灾探测器、手动报警</w:t>
            </w:r>
          </w:p>
          <w:p>
            <w:pPr>
              <w:spacing w:before="81" w:line="204" w:lineRule="auto"/>
              <w:ind w:firstLine="134"/>
              <w:rPr>
                <w:rFonts w:ascii="仿宋" w:hAnsi="仿宋" w:eastAsia="仿宋" w:cs="仿宋"/>
              </w:rPr>
            </w:pPr>
            <w:r>
              <w:rPr>
                <w:rFonts w:ascii="仿宋" w:hAnsi="仿宋" w:eastAsia="仿宋" w:cs="仿宋"/>
                <w:spacing w:val="-7"/>
              </w:rPr>
              <w:t>按钮、消防栓按钮、声光报警</w:t>
            </w:r>
          </w:p>
          <w:p>
            <w:pPr>
              <w:spacing w:before="79" w:line="204" w:lineRule="auto"/>
              <w:ind w:firstLine="945"/>
              <w:rPr>
                <w:rFonts w:ascii="仿宋" w:hAnsi="仿宋" w:eastAsia="仿宋" w:cs="仿宋"/>
              </w:rPr>
            </w:pPr>
            <w:r>
              <w:rPr>
                <w:rFonts w:ascii="仿宋" w:hAnsi="仿宋" w:eastAsia="仿宋" w:cs="仿宋"/>
                <w:spacing w:val="-13"/>
              </w:rPr>
              <w:t>器、警铃</w:t>
            </w:r>
          </w:p>
        </w:tc>
        <w:tc>
          <w:tcPr>
            <w:tcW w:w="1616" w:type="dxa"/>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before="240" w:line="288" w:lineRule="auto"/>
              <w:ind w:left="207" w:right="178" w:hanging="19"/>
              <w:rPr>
                <w:rFonts w:ascii="仿宋" w:hAnsi="仿宋" w:eastAsia="仿宋" w:cs="仿宋"/>
              </w:rPr>
            </w:pPr>
            <w:r>
              <w:rPr>
                <w:rFonts w:ascii="仿宋" w:hAnsi="仿宋" w:eastAsia="仿宋" w:cs="仿宋"/>
                <w:spacing w:val="-2"/>
              </w:rPr>
              <w:t>建筑消防系统</w:t>
            </w:r>
            <w:r>
              <w:rPr>
                <w:rFonts w:ascii="仿宋" w:hAnsi="仿宋" w:eastAsia="仿宋" w:cs="仿宋"/>
                <w:spacing w:val="-6"/>
              </w:rPr>
              <w:t>电气消防技术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71" w:hRule="atLeast"/>
        </w:trPr>
        <w:tc>
          <w:tcPr>
            <w:tcW w:w="723" w:type="dxa"/>
          </w:tcPr>
          <w:p/>
          <w:p/>
          <w:p/>
          <w:p/>
          <w:p/>
          <w:p/>
          <w:p>
            <w:pPr>
              <w:spacing w:before="194" w:line="204" w:lineRule="auto"/>
              <w:ind w:firstLine="281"/>
              <w:rPr>
                <w:rFonts w:ascii="仿宋" w:hAnsi="仿宋" w:eastAsia="仿宋" w:cs="仿宋"/>
              </w:rPr>
            </w:pPr>
            <w:r>
              <w:rPr>
                <w:rFonts w:ascii="仿宋" w:hAnsi="仿宋" w:eastAsia="仿宋" w:cs="仿宋"/>
              </w:rPr>
              <w:t>4</w:t>
            </w:r>
          </w:p>
        </w:tc>
        <w:tc>
          <w:tcPr>
            <w:tcW w:w="1982" w:type="dxa"/>
          </w:tcPr>
          <w:p/>
          <w:p/>
          <w:p/>
          <w:p/>
          <w:p/>
          <w:p>
            <w:pPr>
              <w:spacing w:before="263" w:line="204" w:lineRule="auto"/>
              <w:ind w:firstLine="175"/>
              <w:rPr>
                <w:rFonts w:ascii="仿宋" w:hAnsi="仿宋" w:eastAsia="仿宋" w:cs="仿宋"/>
              </w:rPr>
            </w:pPr>
            <w:r>
              <w:rPr>
                <w:rFonts w:ascii="仿宋" w:hAnsi="仿宋" w:eastAsia="仿宋" w:cs="仿宋"/>
                <w:spacing w:val="-2"/>
              </w:rPr>
              <w:t>其他灭火系统实训</w:t>
            </w:r>
            <w:r>
              <w:rPr>
                <w:rFonts w:ascii="仿宋" w:hAnsi="仿宋" w:eastAsia="仿宋" w:cs="仿宋"/>
              </w:rPr>
              <w:t>室</w:t>
            </w:r>
          </w:p>
        </w:tc>
        <w:tc>
          <w:tcPr>
            <w:tcW w:w="2318" w:type="dxa"/>
          </w:tcPr>
          <w:p/>
          <w:p/>
          <w:p/>
          <w:p/>
          <w:p>
            <w:pPr>
              <w:spacing w:before="84" w:line="204" w:lineRule="auto"/>
              <w:ind w:firstLine="150"/>
              <w:rPr>
                <w:rFonts w:ascii="仿宋" w:hAnsi="仿宋" w:eastAsia="仿宋" w:cs="仿宋"/>
              </w:rPr>
            </w:pPr>
            <w:r>
              <w:rPr>
                <w:rFonts w:ascii="仿宋" w:hAnsi="仿宋" w:eastAsia="仿宋" w:cs="仿宋"/>
                <w:spacing w:val="-6"/>
              </w:rPr>
              <w:t>气体灭火系统、泡沫灭</w:t>
            </w:r>
          </w:p>
          <w:p>
            <w:pPr>
              <w:spacing w:before="81" w:line="204" w:lineRule="auto"/>
              <w:ind w:firstLine="149"/>
              <w:rPr>
                <w:rFonts w:ascii="仿宋" w:hAnsi="仿宋" w:eastAsia="仿宋" w:cs="仿宋"/>
              </w:rPr>
            </w:pPr>
            <w:r>
              <w:rPr>
                <w:rFonts w:ascii="仿宋" w:hAnsi="仿宋" w:eastAsia="仿宋" w:cs="仿宋"/>
                <w:spacing w:val="-7"/>
              </w:rPr>
              <w:t>火系统、防排烟装置等</w:t>
            </w:r>
          </w:p>
          <w:p>
            <w:pPr>
              <w:spacing w:before="81" w:line="204" w:lineRule="auto"/>
              <w:ind w:firstLine="154"/>
              <w:rPr>
                <w:rFonts w:ascii="仿宋" w:hAnsi="仿宋" w:eastAsia="仿宋" w:cs="仿宋"/>
              </w:rPr>
            </w:pPr>
            <w:r>
              <w:rPr>
                <w:rFonts w:ascii="仿宋" w:hAnsi="仿宋" w:eastAsia="仿宋" w:cs="仿宋"/>
                <w:spacing w:val="-9"/>
              </w:rPr>
              <w:t>的构成、原理认知、实</w:t>
            </w:r>
          </w:p>
          <w:p>
            <w:pPr>
              <w:spacing w:before="79" w:line="204" w:lineRule="auto"/>
              <w:ind w:firstLine="143"/>
              <w:rPr>
                <w:rFonts w:ascii="仿宋" w:hAnsi="仿宋" w:eastAsia="仿宋" w:cs="仿宋"/>
              </w:rPr>
            </w:pPr>
            <w:r>
              <w:rPr>
                <w:rFonts w:ascii="仿宋" w:hAnsi="仿宋" w:eastAsia="仿宋" w:cs="仿宋"/>
                <w:spacing w:val="-5"/>
              </w:rPr>
              <w:t>操训练、调试及日常检</w:t>
            </w:r>
          </w:p>
          <w:p>
            <w:pPr>
              <w:spacing w:before="81" w:line="204" w:lineRule="auto"/>
              <w:ind w:firstLine="865"/>
              <w:rPr>
                <w:rFonts w:ascii="仿宋" w:hAnsi="仿宋" w:eastAsia="仿宋" w:cs="仿宋"/>
              </w:rPr>
            </w:pPr>
            <w:r>
              <w:rPr>
                <w:rFonts w:ascii="仿宋" w:hAnsi="仿宋" w:eastAsia="仿宋" w:cs="仿宋"/>
                <w:spacing w:val="-7"/>
              </w:rPr>
              <w:t>查等</w:t>
            </w:r>
          </w:p>
        </w:tc>
        <w:tc>
          <w:tcPr>
            <w:tcW w:w="2905" w:type="dxa"/>
          </w:tcPr>
          <w:p>
            <w:pPr>
              <w:spacing w:before="71" w:line="204" w:lineRule="auto"/>
              <w:ind w:firstLine="134"/>
              <w:rPr>
                <w:rFonts w:ascii="仿宋" w:hAnsi="仿宋" w:eastAsia="仿宋" w:cs="仿宋"/>
              </w:rPr>
            </w:pPr>
            <w:r>
              <w:rPr>
                <w:rFonts w:ascii="仿宋" w:hAnsi="仿宋" w:eastAsia="仿宋" w:cs="仿宋"/>
                <w:spacing w:val="-4"/>
              </w:rPr>
              <w:t>压力式比例混合装置、泡沫喷</w:t>
            </w:r>
          </w:p>
          <w:p>
            <w:pPr>
              <w:spacing w:before="85" w:line="277" w:lineRule="auto"/>
              <w:ind w:left="115" w:right="14" w:firstLine="113"/>
              <w:rPr>
                <w:rFonts w:ascii="仿宋" w:hAnsi="仿宋" w:eastAsia="仿宋" w:cs="仿宋"/>
              </w:rPr>
            </w:pPr>
            <w:r>
              <w:rPr>
                <w:rFonts w:ascii="仿宋" w:hAnsi="仿宋" w:eastAsia="仿宋" w:cs="仿宋"/>
                <w:spacing w:val="-5"/>
              </w:rPr>
              <w:t>头、低倍数空气泡沫产生器</w:t>
            </w:r>
            <w:r>
              <w:rPr>
                <w:rFonts w:ascii="仿宋" w:hAnsi="仿宋" w:eastAsia="仿宋" w:cs="仿宋"/>
                <w:spacing w:val="-7"/>
              </w:rPr>
              <w:t>（立）、消防炮及枪、固定式</w:t>
            </w:r>
            <w:r>
              <w:rPr>
                <w:rFonts w:ascii="仿宋" w:hAnsi="仿宋" w:eastAsia="仿宋" w:cs="仿宋"/>
                <w:spacing w:val="-6"/>
              </w:rPr>
              <w:t>消防炮、移动式消防炮、气体</w:t>
            </w:r>
            <w:r>
              <w:rPr>
                <w:rFonts w:ascii="仿宋" w:hAnsi="仿宋" w:eastAsia="仿宋" w:cs="仿宋"/>
                <w:spacing w:val="-9"/>
              </w:rPr>
              <w:t>灭火系统、七氟丙烷灭火装置、</w:t>
            </w:r>
            <w:r>
              <w:rPr>
                <w:rFonts w:ascii="仿宋" w:hAnsi="仿宋" w:eastAsia="仿宋" w:cs="仿宋"/>
                <w:spacing w:val="-3"/>
              </w:rPr>
              <w:t>柜式七氟丙烷灭火装置、高压二氧化碳灭火装置、低压二氧化碳灭火装置、惰性气体灭火</w:t>
            </w:r>
            <w:r>
              <w:rPr>
                <w:rFonts w:ascii="仿宋" w:hAnsi="仿宋" w:eastAsia="仿宋" w:cs="仿宋"/>
                <w:spacing w:val="-7"/>
              </w:rPr>
              <w:t>装置、防排烟系统、消防排烟</w:t>
            </w:r>
            <w:r>
              <w:rPr>
                <w:rFonts w:ascii="仿宋" w:hAnsi="仿宋" w:eastAsia="仿宋" w:cs="仿宋"/>
                <w:spacing w:val="-9"/>
              </w:rPr>
              <w:t>风机、防火阀、风机控制柜、机械加压送风机、电动排烟窗、</w:t>
            </w:r>
          </w:p>
          <w:p>
            <w:pPr>
              <w:spacing w:before="94" w:line="204" w:lineRule="auto"/>
              <w:ind w:firstLine="949"/>
              <w:rPr>
                <w:rFonts w:ascii="仿宋" w:hAnsi="仿宋" w:eastAsia="仿宋" w:cs="仿宋"/>
              </w:rPr>
            </w:pPr>
            <w:r>
              <w:rPr>
                <w:rFonts w:ascii="仿宋" w:hAnsi="仿宋" w:eastAsia="仿宋" w:cs="仿宋"/>
                <w:spacing w:val="-4"/>
              </w:rPr>
              <w:t>通风百叶</w:t>
            </w:r>
          </w:p>
        </w:tc>
        <w:tc>
          <w:tcPr>
            <w:tcW w:w="1616" w:type="dxa"/>
          </w:tcPr>
          <w:p/>
          <w:p/>
          <w:p/>
          <w:p/>
          <w:p/>
          <w:p>
            <w:pPr>
              <w:spacing w:before="263" w:line="204" w:lineRule="auto"/>
              <w:ind w:firstLine="188"/>
              <w:rPr>
                <w:rFonts w:ascii="仿宋" w:hAnsi="仿宋" w:eastAsia="仿宋" w:cs="仿宋"/>
              </w:rPr>
            </w:pPr>
            <w:r>
              <w:rPr>
                <w:rFonts w:ascii="仿宋" w:hAnsi="仿宋" w:eastAsia="仿宋" w:cs="仿宋"/>
                <w:spacing w:val="-2"/>
              </w:rPr>
              <w:t>建筑消防系统</w:t>
            </w:r>
          </w:p>
          <w:p>
            <w:pPr>
              <w:spacing w:before="81" w:line="204" w:lineRule="auto"/>
              <w:ind w:firstLine="289"/>
              <w:rPr>
                <w:rFonts w:ascii="仿宋" w:hAnsi="仿宋" w:eastAsia="仿宋" w:cs="仿宋"/>
              </w:rPr>
            </w:pPr>
            <w:r>
              <w:rPr>
                <w:rFonts w:ascii="仿宋" w:hAnsi="仿宋" w:eastAsia="仿宋" w:cs="仿宋"/>
                <w:spacing w:val="-5"/>
              </w:rPr>
              <w:t>防排烟工程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31" w:hRule="atLeast"/>
        </w:trPr>
        <w:tc>
          <w:tcPr>
            <w:tcW w:w="723" w:type="dxa"/>
          </w:tcPr>
          <w:p/>
          <w:p/>
          <w:p/>
          <w:p/>
          <w:p/>
          <w:p/>
          <w:p/>
          <w:p>
            <w:pPr>
              <w:spacing w:before="234" w:line="204" w:lineRule="auto"/>
              <w:ind w:firstLine="285"/>
              <w:rPr>
                <w:rFonts w:ascii="仿宋" w:hAnsi="仿宋" w:eastAsia="仿宋" w:cs="仿宋"/>
                <w:szCs w:val="18"/>
              </w:rPr>
            </w:pPr>
            <w:r>
              <w:rPr>
                <w:rFonts w:ascii="仿宋" w:hAnsi="仿宋" w:eastAsia="仿宋" w:cs="仿宋"/>
                <w:szCs w:val="18"/>
              </w:rPr>
              <w:t>5</w:t>
            </w:r>
          </w:p>
        </w:tc>
        <w:tc>
          <w:tcPr>
            <w:tcW w:w="1982" w:type="dxa"/>
          </w:tcPr>
          <w:p/>
          <w:p/>
          <w:p/>
          <w:p/>
          <w:p/>
          <w:p/>
          <w:p/>
          <w:p>
            <w:pPr>
              <w:spacing w:before="60" w:line="204" w:lineRule="auto"/>
              <w:ind w:firstLine="178"/>
              <w:rPr>
                <w:rFonts w:ascii="仿宋" w:hAnsi="仿宋" w:eastAsia="仿宋" w:cs="仿宋"/>
                <w:szCs w:val="18"/>
              </w:rPr>
            </w:pPr>
            <w:r>
              <w:rPr>
                <w:rFonts w:ascii="仿宋" w:hAnsi="仿宋" w:eastAsia="仿宋" w:cs="仿宋"/>
                <w:spacing w:val="-3"/>
                <w:szCs w:val="18"/>
              </w:rPr>
              <w:t>消防技术装备实训</w:t>
            </w:r>
            <w:r>
              <w:rPr>
                <w:rFonts w:ascii="仿宋" w:hAnsi="仿宋" w:eastAsia="仿宋" w:cs="仿宋"/>
                <w:szCs w:val="18"/>
              </w:rPr>
              <w:t>室</w:t>
            </w:r>
          </w:p>
        </w:tc>
        <w:tc>
          <w:tcPr>
            <w:tcW w:w="2318" w:type="dxa"/>
          </w:tcPr>
          <w:p/>
          <w:p/>
          <w:p/>
          <w:p/>
          <w:p>
            <w:pPr>
              <w:spacing w:before="225" w:line="204" w:lineRule="auto"/>
              <w:ind w:firstLine="155"/>
              <w:rPr>
                <w:rFonts w:ascii="仿宋" w:hAnsi="仿宋" w:eastAsia="仿宋" w:cs="仿宋"/>
                <w:szCs w:val="18"/>
              </w:rPr>
            </w:pPr>
            <w:r>
              <w:rPr>
                <w:rFonts w:ascii="仿宋" w:hAnsi="仿宋" w:eastAsia="仿宋" w:cs="仿宋"/>
                <w:spacing w:val="-7"/>
                <w:szCs w:val="18"/>
              </w:rPr>
              <w:t>防防护装备器具、灭火</w:t>
            </w:r>
          </w:p>
          <w:p>
            <w:pPr>
              <w:spacing w:before="81" w:line="204" w:lineRule="auto"/>
              <w:ind w:firstLine="143"/>
              <w:rPr>
                <w:rFonts w:ascii="仿宋" w:hAnsi="仿宋" w:eastAsia="仿宋" w:cs="仿宋"/>
                <w:szCs w:val="18"/>
              </w:rPr>
            </w:pPr>
            <w:r>
              <w:rPr>
                <w:rFonts w:ascii="仿宋" w:hAnsi="仿宋" w:eastAsia="仿宋" w:cs="仿宋"/>
                <w:spacing w:val="-6"/>
                <w:szCs w:val="18"/>
              </w:rPr>
              <w:t>器具及灭火剂、抢险救</w:t>
            </w:r>
          </w:p>
          <w:p>
            <w:pPr>
              <w:spacing w:before="79" w:line="204" w:lineRule="auto"/>
              <w:ind w:firstLine="143"/>
              <w:rPr>
                <w:rFonts w:ascii="仿宋" w:hAnsi="仿宋" w:eastAsia="仿宋" w:cs="仿宋"/>
                <w:szCs w:val="18"/>
              </w:rPr>
            </w:pPr>
            <w:r>
              <w:rPr>
                <w:rFonts w:ascii="仿宋" w:hAnsi="仿宋" w:eastAsia="仿宋" w:cs="仿宋"/>
                <w:spacing w:val="-10"/>
                <w:szCs w:val="18"/>
              </w:rPr>
              <w:t>援器材、消防泵、消防</w:t>
            </w:r>
          </w:p>
          <w:p>
            <w:pPr>
              <w:spacing w:before="81" w:line="204" w:lineRule="auto"/>
              <w:ind w:firstLine="148"/>
              <w:rPr>
                <w:rFonts w:ascii="仿宋" w:hAnsi="仿宋" w:eastAsia="仿宋" w:cs="仿宋"/>
                <w:szCs w:val="18"/>
              </w:rPr>
            </w:pPr>
            <w:r>
              <w:rPr>
                <w:rFonts w:ascii="仿宋" w:hAnsi="仿宋" w:eastAsia="仿宋" w:cs="仿宋"/>
                <w:spacing w:val="-6"/>
                <w:szCs w:val="18"/>
              </w:rPr>
              <w:t>车等消防器具、装备、</w:t>
            </w:r>
          </w:p>
          <w:p>
            <w:pPr>
              <w:spacing w:before="81" w:line="204" w:lineRule="auto"/>
              <w:ind w:firstLine="232"/>
              <w:rPr>
                <w:rFonts w:ascii="仿宋" w:hAnsi="仿宋" w:eastAsia="仿宋" w:cs="仿宋"/>
                <w:szCs w:val="18"/>
              </w:rPr>
            </w:pPr>
            <w:r>
              <w:rPr>
                <w:rFonts w:ascii="仿宋" w:hAnsi="仿宋" w:eastAsia="仿宋" w:cs="仿宋"/>
                <w:spacing w:val="-2"/>
                <w:szCs w:val="18"/>
              </w:rPr>
              <w:t>设施的展览和实操训</w:t>
            </w:r>
          </w:p>
          <w:p>
            <w:pPr>
              <w:spacing w:before="79" w:line="204" w:lineRule="auto"/>
              <w:ind w:firstLine="863"/>
              <w:rPr>
                <w:rFonts w:ascii="仿宋" w:hAnsi="仿宋" w:eastAsia="仿宋" w:cs="仿宋"/>
                <w:szCs w:val="18"/>
              </w:rPr>
            </w:pPr>
            <w:r>
              <w:rPr>
                <w:rFonts w:ascii="仿宋" w:hAnsi="仿宋" w:eastAsia="仿宋" w:cs="仿宋"/>
                <w:spacing w:val="-6"/>
                <w:szCs w:val="18"/>
              </w:rPr>
              <w:t>练。</w:t>
            </w:r>
          </w:p>
        </w:tc>
        <w:tc>
          <w:tcPr>
            <w:tcW w:w="2905" w:type="dxa"/>
          </w:tcPr>
          <w:p>
            <w:pPr>
              <w:spacing w:before="72" w:line="287" w:lineRule="auto"/>
              <w:ind w:left="127" w:right="14" w:firstLine="11"/>
              <w:rPr>
                <w:rFonts w:ascii="仿宋" w:hAnsi="仿宋" w:eastAsia="仿宋" w:cs="仿宋"/>
                <w:szCs w:val="18"/>
              </w:rPr>
            </w:pPr>
            <w:r>
              <w:rPr>
                <w:rFonts w:ascii="仿宋" w:hAnsi="仿宋" w:eastAsia="仿宋" w:cs="仿宋"/>
                <w:spacing w:val="-10"/>
                <w:szCs w:val="18"/>
              </w:rPr>
              <w:t>消防泵、消防栓、消防水枪、</w:t>
            </w:r>
            <w:r>
              <w:rPr>
                <w:rFonts w:ascii="仿宋" w:hAnsi="仿宋" w:eastAsia="仿宋" w:cs="仿宋"/>
                <w:spacing w:val="-9"/>
                <w:szCs w:val="18"/>
              </w:rPr>
              <w:t>消防水带、黄沙箱、消防桶、太平斧、消防服、消防铁锨、</w:t>
            </w:r>
            <w:r>
              <w:rPr>
                <w:rFonts w:ascii="仿宋" w:hAnsi="仿宋" w:eastAsia="仿宋" w:cs="仿宋"/>
                <w:spacing w:val="-7"/>
                <w:szCs w:val="18"/>
              </w:rPr>
              <w:t>消防应急灯、灭火器挂架、消</w:t>
            </w:r>
            <w:r>
              <w:rPr>
                <w:rFonts w:ascii="仿宋" w:hAnsi="仿宋" w:eastAsia="仿宋" w:cs="仿宋"/>
                <w:spacing w:val="-9"/>
                <w:szCs w:val="18"/>
              </w:rPr>
              <w:t>防水泵接合器、消防安全标志、</w:t>
            </w:r>
            <w:r>
              <w:rPr>
                <w:rFonts w:ascii="仿宋" w:hAnsi="仿宋" w:eastAsia="仿宋" w:cs="仿宋"/>
                <w:spacing w:val="-4"/>
                <w:szCs w:val="18"/>
              </w:rPr>
              <w:t>手提式水基型灭火器、手提式二氧化碳灭火器、手提式干粉</w:t>
            </w:r>
            <w:r>
              <w:rPr>
                <w:rFonts w:ascii="仿宋" w:hAnsi="仿宋" w:eastAsia="仿宋" w:cs="仿宋"/>
                <w:spacing w:val="-6"/>
                <w:szCs w:val="18"/>
              </w:rPr>
              <w:t>灭火器、推车式干粉灭火器、</w:t>
            </w:r>
            <w:r>
              <w:rPr>
                <w:rFonts w:ascii="仿宋" w:hAnsi="仿宋" w:eastAsia="仿宋" w:cs="仿宋"/>
                <w:spacing w:val="-4"/>
                <w:szCs w:val="18"/>
              </w:rPr>
              <w:t>推车式二氧化碳灭火器、模拟</w:t>
            </w:r>
            <w:r>
              <w:rPr>
                <w:rFonts w:ascii="仿宋" w:hAnsi="仿宋" w:eastAsia="仿宋" w:cs="仿宋"/>
                <w:spacing w:val="-7"/>
                <w:szCs w:val="18"/>
              </w:rPr>
              <w:t>电梯、防火卷帘、钢木质隔热防火门、钢制隔热防火门、躯</w:t>
            </w:r>
            <w:r>
              <w:rPr>
                <w:rFonts w:ascii="仿宋" w:hAnsi="仿宋" w:eastAsia="仿宋" w:cs="仿宋"/>
                <w:spacing w:val="-6"/>
                <w:szCs w:val="18"/>
              </w:rPr>
              <w:t>体防护装备、呼吸防护装备、</w:t>
            </w:r>
            <w:r>
              <w:rPr>
                <w:rFonts w:ascii="仿宋" w:hAnsi="仿宋" w:eastAsia="仿宋" w:cs="仿宋"/>
                <w:spacing w:val="-7"/>
                <w:szCs w:val="18"/>
              </w:rPr>
              <w:t>空气充填泵、灭火器材、破拆</w:t>
            </w:r>
          </w:p>
          <w:p>
            <w:pPr>
              <w:spacing w:line="204" w:lineRule="auto"/>
              <w:ind w:firstLine="225"/>
              <w:rPr>
                <w:rFonts w:ascii="仿宋" w:hAnsi="仿宋" w:eastAsia="仿宋" w:cs="仿宋"/>
                <w:szCs w:val="18"/>
              </w:rPr>
            </w:pPr>
            <w:r>
              <w:rPr>
                <w:rFonts w:ascii="仿宋" w:hAnsi="仿宋" w:eastAsia="仿宋" w:cs="仿宋"/>
                <w:spacing w:val="-7"/>
                <w:szCs w:val="18"/>
              </w:rPr>
              <w:t>器材、救生器材、消防车等</w:t>
            </w:r>
          </w:p>
        </w:tc>
        <w:tc>
          <w:tcPr>
            <w:tcW w:w="1616" w:type="dxa"/>
          </w:tcPr>
          <w:p/>
          <w:p/>
          <w:p/>
          <w:p/>
          <w:p/>
          <w:p/>
          <w:p>
            <w:pPr>
              <w:spacing w:before="162" w:line="204" w:lineRule="auto"/>
              <w:ind w:firstLine="188"/>
              <w:rPr>
                <w:rFonts w:ascii="仿宋" w:hAnsi="仿宋" w:eastAsia="仿宋" w:cs="仿宋"/>
                <w:szCs w:val="18"/>
              </w:rPr>
            </w:pPr>
            <w:r>
              <w:rPr>
                <w:rFonts w:ascii="仿宋" w:hAnsi="仿宋" w:eastAsia="仿宋" w:cs="仿宋"/>
                <w:spacing w:val="-2"/>
                <w:szCs w:val="18"/>
              </w:rPr>
              <w:t>应急救援技术</w:t>
            </w:r>
          </w:p>
          <w:p>
            <w:pPr>
              <w:spacing w:before="81" w:line="204" w:lineRule="auto"/>
              <w:ind w:firstLine="188"/>
              <w:rPr>
                <w:rFonts w:ascii="仿宋" w:hAnsi="仿宋" w:eastAsia="仿宋" w:cs="仿宋"/>
                <w:szCs w:val="18"/>
              </w:rPr>
            </w:pPr>
            <w:r>
              <w:rPr>
                <w:rFonts w:ascii="仿宋" w:hAnsi="仿宋" w:eastAsia="仿宋" w:cs="仿宋"/>
                <w:spacing w:val="-2"/>
                <w:szCs w:val="18"/>
              </w:rPr>
              <w:t>应急救援综合</w:t>
            </w:r>
          </w:p>
          <w:p>
            <w:pPr>
              <w:spacing w:before="79" w:line="204" w:lineRule="auto"/>
              <w:ind w:firstLine="552"/>
              <w:rPr>
                <w:rFonts w:ascii="仿宋" w:hAnsi="仿宋" w:eastAsia="仿宋" w:cs="仿宋"/>
                <w:szCs w:val="18"/>
              </w:rPr>
            </w:pPr>
            <w:r>
              <w:rPr>
                <w:rFonts w:ascii="仿宋" w:hAnsi="仿宋" w:eastAsia="仿宋" w:cs="仿宋"/>
                <w:spacing w:val="-8"/>
                <w:szCs w:val="18"/>
              </w:rPr>
              <w:t>实训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26" w:hRule="atLeast"/>
        </w:trPr>
        <w:tc>
          <w:tcPr>
            <w:tcW w:w="723" w:type="dxa"/>
          </w:tcPr>
          <w:p/>
          <w:p>
            <w:pPr>
              <w:spacing w:before="142" w:line="204" w:lineRule="auto"/>
              <w:ind w:firstLine="283"/>
              <w:rPr>
                <w:rFonts w:ascii="仿宋" w:hAnsi="仿宋" w:eastAsia="仿宋" w:cs="仿宋"/>
                <w:szCs w:val="18"/>
              </w:rPr>
            </w:pPr>
            <w:r>
              <w:rPr>
                <w:rFonts w:ascii="仿宋" w:hAnsi="仿宋" w:eastAsia="仿宋" w:cs="仿宋"/>
                <w:szCs w:val="18"/>
              </w:rPr>
              <w:t>6</w:t>
            </w:r>
          </w:p>
        </w:tc>
        <w:tc>
          <w:tcPr>
            <w:tcW w:w="1982" w:type="dxa"/>
          </w:tcPr>
          <w:p/>
          <w:p>
            <w:pPr>
              <w:spacing w:before="110" w:line="204" w:lineRule="auto"/>
              <w:ind w:firstLine="176"/>
              <w:rPr>
                <w:rFonts w:ascii="仿宋" w:hAnsi="仿宋" w:eastAsia="仿宋" w:cs="仿宋"/>
                <w:szCs w:val="18"/>
              </w:rPr>
            </w:pPr>
            <w:r>
              <w:rPr>
                <w:rFonts w:ascii="仿宋" w:hAnsi="仿宋" w:eastAsia="仿宋" w:cs="仿宋"/>
                <w:spacing w:val="-2"/>
                <w:szCs w:val="18"/>
              </w:rPr>
              <w:t>无人机综合实训室</w:t>
            </w:r>
          </w:p>
        </w:tc>
        <w:tc>
          <w:tcPr>
            <w:tcW w:w="2318" w:type="dxa"/>
          </w:tcPr>
          <w:p>
            <w:pPr>
              <w:spacing w:before="71" w:line="204" w:lineRule="auto"/>
              <w:ind w:firstLine="145"/>
              <w:rPr>
                <w:rFonts w:ascii="仿宋" w:hAnsi="仿宋" w:eastAsia="仿宋" w:cs="仿宋"/>
                <w:szCs w:val="18"/>
              </w:rPr>
            </w:pPr>
            <w:r>
              <w:rPr>
                <w:rFonts w:ascii="仿宋" w:hAnsi="仿宋" w:eastAsia="仿宋" w:cs="仿宋"/>
                <w:spacing w:val="-6"/>
                <w:szCs w:val="18"/>
              </w:rPr>
              <w:t>无人机操控技术、无人</w:t>
            </w:r>
          </w:p>
          <w:p>
            <w:pPr>
              <w:spacing w:before="81" w:line="204" w:lineRule="auto"/>
              <w:ind w:firstLine="143"/>
              <w:rPr>
                <w:rFonts w:ascii="仿宋" w:hAnsi="仿宋" w:eastAsia="仿宋" w:cs="仿宋"/>
                <w:szCs w:val="18"/>
              </w:rPr>
            </w:pPr>
            <w:r>
              <w:rPr>
                <w:rFonts w:ascii="仿宋" w:hAnsi="仿宋" w:eastAsia="仿宋" w:cs="仿宋"/>
                <w:spacing w:val="-2"/>
                <w:szCs w:val="18"/>
              </w:rPr>
              <w:t>机调试与维修；无人机</w:t>
            </w:r>
          </w:p>
          <w:p>
            <w:pPr>
              <w:spacing w:before="81" w:line="204" w:lineRule="auto"/>
              <w:ind w:firstLine="592"/>
              <w:rPr>
                <w:rFonts w:ascii="仿宋" w:hAnsi="仿宋" w:eastAsia="仿宋" w:cs="仿宋"/>
                <w:szCs w:val="18"/>
              </w:rPr>
            </w:pPr>
            <w:r>
              <w:rPr>
                <w:rFonts w:ascii="仿宋" w:hAnsi="仿宋" w:eastAsia="仿宋" w:cs="仿宋"/>
                <w:spacing w:val="-11"/>
                <w:szCs w:val="18"/>
              </w:rPr>
              <w:t>测绘、遥感</w:t>
            </w:r>
          </w:p>
        </w:tc>
        <w:tc>
          <w:tcPr>
            <w:tcW w:w="2905" w:type="dxa"/>
          </w:tcPr>
          <w:p>
            <w:pPr>
              <w:spacing w:before="71" w:line="204" w:lineRule="auto"/>
              <w:ind w:firstLine="450"/>
              <w:rPr>
                <w:rFonts w:ascii="仿宋" w:hAnsi="仿宋" w:eastAsia="仿宋" w:cs="仿宋"/>
                <w:szCs w:val="18"/>
              </w:rPr>
            </w:pPr>
            <w:r>
              <w:rPr>
                <w:rFonts w:ascii="仿宋" w:hAnsi="仿宋" w:eastAsia="仿宋" w:cs="仿宋"/>
                <w:spacing w:val="-3"/>
                <w:szCs w:val="18"/>
              </w:rPr>
              <w:t>训练无人机设备20套</w:t>
            </w:r>
          </w:p>
          <w:p>
            <w:pPr>
              <w:spacing w:before="81" w:line="204" w:lineRule="auto"/>
              <w:ind w:firstLine="674"/>
              <w:rPr>
                <w:rFonts w:ascii="仿宋" w:hAnsi="仿宋" w:eastAsia="仿宋" w:cs="仿宋"/>
                <w:szCs w:val="18"/>
              </w:rPr>
            </w:pPr>
            <w:r>
              <w:rPr>
                <w:rFonts w:ascii="仿宋" w:hAnsi="仿宋" w:eastAsia="仿宋" w:cs="仿宋"/>
                <w:spacing w:val="-3"/>
                <w:szCs w:val="18"/>
              </w:rPr>
              <w:t>测绘无人机2套</w:t>
            </w:r>
          </w:p>
          <w:p>
            <w:pPr>
              <w:spacing w:before="81" w:line="204" w:lineRule="auto"/>
              <w:ind w:firstLine="182"/>
              <w:rPr>
                <w:rFonts w:ascii="仿宋" w:hAnsi="仿宋" w:eastAsia="仿宋" w:cs="仿宋"/>
                <w:szCs w:val="18"/>
              </w:rPr>
            </w:pPr>
            <w:r>
              <w:rPr>
                <w:rFonts w:ascii="仿宋" w:hAnsi="仿宋" w:eastAsia="仿宋" w:cs="仿宋"/>
                <w:spacing w:val="-1"/>
                <w:szCs w:val="18"/>
              </w:rPr>
              <w:t>无人机调试、维修工具20套</w:t>
            </w:r>
          </w:p>
        </w:tc>
        <w:tc>
          <w:tcPr>
            <w:tcW w:w="1616" w:type="dxa"/>
          </w:tcPr>
          <w:p>
            <w:pPr>
              <w:spacing w:before="213" w:line="204" w:lineRule="auto"/>
              <w:ind w:firstLine="190"/>
              <w:rPr>
                <w:rFonts w:ascii="仿宋" w:hAnsi="仿宋" w:eastAsia="仿宋" w:cs="仿宋"/>
                <w:szCs w:val="18"/>
              </w:rPr>
            </w:pPr>
            <w:r>
              <w:rPr>
                <w:rFonts w:ascii="仿宋" w:hAnsi="仿宋" w:eastAsia="仿宋" w:cs="仿宋"/>
                <w:spacing w:val="-3"/>
                <w:szCs w:val="18"/>
              </w:rPr>
              <w:t>无人机应用技</w:t>
            </w:r>
          </w:p>
          <w:p>
            <w:pPr>
              <w:spacing w:before="79" w:line="204" w:lineRule="auto"/>
              <w:ind w:firstLine="638"/>
              <w:rPr>
                <w:rFonts w:ascii="仿宋" w:hAnsi="仿宋" w:eastAsia="仿宋" w:cs="仿宋"/>
                <w:szCs w:val="18"/>
              </w:rPr>
            </w:pPr>
            <w:r>
              <w:rPr>
                <w:rFonts w:ascii="仿宋" w:hAnsi="仿宋" w:eastAsia="仿宋" w:cs="仿宋"/>
                <w:szCs w:val="18"/>
              </w:rPr>
              <w:t>术</w:t>
            </w:r>
          </w:p>
        </w:tc>
      </w:tr>
    </w:tbl>
    <w:p>
      <w:pPr>
        <w:spacing w:line="91" w:lineRule="auto"/>
        <w:rPr>
          <w:sz w:val="2"/>
          <w:szCs w:val="2"/>
        </w:rPr>
      </w:pPr>
    </w:p>
    <w:p>
      <w:pPr>
        <w:spacing w:before="115" w:line="204" w:lineRule="auto"/>
        <w:ind w:firstLine="978"/>
        <w:rPr>
          <w:rFonts w:ascii="仿宋" w:hAnsi="仿宋" w:cs="仿宋"/>
          <w:spacing w:val="-4"/>
          <w:sz w:val="24"/>
          <w:szCs w:val="24"/>
        </w:rPr>
      </w:pPr>
    </w:p>
    <w:p>
      <w:pPr>
        <w:spacing w:before="115" w:line="204" w:lineRule="auto"/>
        <w:ind w:firstLine="978"/>
        <w:rPr>
          <w:rFonts w:ascii="仿宋" w:hAnsi="仿宋" w:cs="仿宋"/>
          <w:spacing w:val="-4"/>
          <w:sz w:val="24"/>
          <w:szCs w:val="24"/>
        </w:rPr>
      </w:pPr>
    </w:p>
    <w:p>
      <w:pPr>
        <w:spacing w:before="115" w:line="204" w:lineRule="auto"/>
        <w:ind w:firstLine="978"/>
        <w:rPr>
          <w:rFonts w:ascii="仿宋" w:hAnsi="仿宋" w:eastAsia="仿宋" w:cs="仿宋"/>
          <w:sz w:val="24"/>
          <w:szCs w:val="24"/>
        </w:rPr>
      </w:pPr>
      <w:r>
        <w:rPr>
          <w:rFonts w:ascii="仿宋" w:hAnsi="仿宋" w:eastAsia="仿宋" w:cs="仿宋"/>
          <w:spacing w:val="-4"/>
          <w:sz w:val="24"/>
          <w:szCs w:val="24"/>
        </w:rPr>
        <w:t>3.校外实践教学条件</w:t>
      </w:r>
    </w:p>
    <w:p>
      <w:pPr>
        <w:spacing w:line="19" w:lineRule="exact"/>
      </w:pPr>
    </w:p>
    <w:tbl>
      <w:tblPr>
        <w:tblStyle w:val="22"/>
        <w:tblW w:w="9688" w:type="dxa"/>
        <w:tblInd w:w="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
        <w:gridCol w:w="87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8" w:hRule="atLeast"/>
        </w:trPr>
        <w:tc>
          <w:tcPr>
            <w:tcW w:w="906" w:type="dxa"/>
          </w:tcPr>
          <w:p>
            <w:pPr>
              <w:spacing w:before="157" w:line="204" w:lineRule="auto"/>
              <w:ind w:firstLine="226"/>
              <w:rPr>
                <w:rFonts w:ascii="仿宋" w:hAnsi="仿宋" w:eastAsia="仿宋" w:cs="仿宋"/>
                <w:b/>
                <w:szCs w:val="18"/>
              </w:rPr>
            </w:pPr>
            <w:r>
              <w:rPr>
                <w:rFonts w:ascii="仿宋" w:hAnsi="仿宋" w:eastAsia="仿宋" w:cs="仿宋"/>
                <w:b/>
                <w:spacing w:val="-6"/>
                <w:szCs w:val="18"/>
              </w:rPr>
              <w:t>序号</w:t>
            </w:r>
          </w:p>
        </w:tc>
        <w:tc>
          <w:tcPr>
            <w:tcW w:w="8782" w:type="dxa"/>
          </w:tcPr>
          <w:p>
            <w:pPr>
              <w:spacing w:before="157" w:line="204" w:lineRule="auto"/>
              <w:ind w:firstLine="3327"/>
              <w:rPr>
                <w:rFonts w:ascii="仿宋" w:hAnsi="仿宋" w:eastAsia="仿宋" w:cs="仿宋"/>
                <w:b/>
                <w:szCs w:val="18"/>
              </w:rPr>
            </w:pPr>
            <w:r>
              <w:rPr>
                <w:rFonts w:ascii="仿宋" w:hAnsi="仿宋" w:eastAsia="仿宋" w:cs="仿宋"/>
                <w:b/>
                <w:spacing w:val="-3"/>
                <w:szCs w:val="18"/>
              </w:rPr>
              <w:t>实训基地名称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2" w:hRule="atLeast"/>
        </w:trPr>
        <w:tc>
          <w:tcPr>
            <w:tcW w:w="906" w:type="dxa"/>
          </w:tcPr>
          <w:p>
            <w:pPr>
              <w:spacing w:before="182" w:line="204" w:lineRule="auto"/>
              <w:ind w:firstLine="368"/>
              <w:rPr>
                <w:rFonts w:ascii="仿宋" w:hAnsi="仿宋" w:eastAsia="仿宋" w:cs="仿宋"/>
                <w:szCs w:val="18"/>
              </w:rPr>
            </w:pPr>
            <w:r>
              <w:rPr>
                <w:rFonts w:ascii="仿宋" w:hAnsi="仿宋" w:eastAsia="仿宋" w:cs="仿宋"/>
                <w:szCs w:val="18"/>
              </w:rPr>
              <w:t>1</w:t>
            </w:r>
          </w:p>
        </w:tc>
        <w:tc>
          <w:tcPr>
            <w:tcW w:w="8782" w:type="dxa"/>
          </w:tcPr>
          <w:p>
            <w:pPr>
              <w:spacing w:before="151" w:line="204" w:lineRule="auto"/>
              <w:ind w:firstLine="2800"/>
              <w:rPr>
                <w:rFonts w:ascii="仿宋" w:hAnsi="仿宋" w:eastAsia="仿宋" w:cs="仿宋"/>
                <w:szCs w:val="18"/>
              </w:rPr>
            </w:pPr>
            <w:r>
              <w:rPr>
                <w:rFonts w:ascii="仿宋" w:hAnsi="仿宋" w:eastAsia="仿宋" w:cs="仿宋"/>
                <w:spacing w:val="-3"/>
                <w:szCs w:val="18"/>
              </w:rPr>
              <w:t>山东鲁安消防安保有限公司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8" w:hRule="atLeast"/>
        </w:trPr>
        <w:tc>
          <w:tcPr>
            <w:tcW w:w="906" w:type="dxa"/>
          </w:tcPr>
          <w:p>
            <w:pPr>
              <w:spacing w:before="189" w:line="204" w:lineRule="auto"/>
              <w:ind w:firstLine="357"/>
              <w:rPr>
                <w:rFonts w:ascii="仿宋" w:hAnsi="仿宋" w:eastAsia="仿宋" w:cs="仿宋"/>
                <w:szCs w:val="18"/>
              </w:rPr>
            </w:pPr>
            <w:r>
              <w:rPr>
                <w:rFonts w:ascii="仿宋" w:hAnsi="仿宋" w:eastAsia="仿宋" w:cs="仿宋"/>
                <w:szCs w:val="18"/>
              </w:rPr>
              <w:t>2</w:t>
            </w:r>
          </w:p>
        </w:tc>
        <w:tc>
          <w:tcPr>
            <w:tcW w:w="8782" w:type="dxa"/>
          </w:tcPr>
          <w:p>
            <w:pPr>
              <w:spacing w:before="158" w:line="204" w:lineRule="auto"/>
              <w:ind w:firstLine="3058"/>
              <w:rPr>
                <w:rFonts w:ascii="仿宋" w:hAnsi="仿宋" w:eastAsia="仿宋" w:cs="仿宋"/>
                <w:szCs w:val="18"/>
              </w:rPr>
            </w:pPr>
            <w:r>
              <w:rPr>
                <w:rFonts w:ascii="仿宋" w:hAnsi="仿宋" w:eastAsia="仿宋" w:cs="仿宋"/>
                <w:spacing w:val="-2"/>
                <w:szCs w:val="18"/>
              </w:rPr>
              <w:t>青岛港应急救援中心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8" w:hRule="atLeast"/>
        </w:trPr>
        <w:tc>
          <w:tcPr>
            <w:tcW w:w="906" w:type="dxa"/>
          </w:tcPr>
          <w:p>
            <w:pPr>
              <w:spacing w:before="188" w:line="204" w:lineRule="auto"/>
              <w:ind w:firstLine="359"/>
              <w:rPr>
                <w:rFonts w:ascii="仿宋" w:hAnsi="仿宋" w:eastAsia="仿宋" w:cs="仿宋"/>
                <w:szCs w:val="18"/>
              </w:rPr>
            </w:pPr>
            <w:r>
              <w:rPr>
                <w:rFonts w:ascii="仿宋" w:hAnsi="仿宋" w:eastAsia="仿宋" w:cs="仿宋"/>
                <w:szCs w:val="18"/>
              </w:rPr>
              <w:t>3</w:t>
            </w:r>
          </w:p>
        </w:tc>
        <w:tc>
          <w:tcPr>
            <w:tcW w:w="8782" w:type="dxa"/>
          </w:tcPr>
          <w:p>
            <w:pPr>
              <w:spacing w:before="156" w:line="204" w:lineRule="auto"/>
              <w:ind w:firstLine="3058"/>
              <w:rPr>
                <w:rFonts w:ascii="仿宋" w:hAnsi="仿宋" w:eastAsia="仿宋" w:cs="仿宋"/>
                <w:szCs w:val="18"/>
              </w:rPr>
            </w:pPr>
            <w:r>
              <w:rPr>
                <w:rFonts w:ascii="仿宋" w:hAnsi="仿宋" w:eastAsia="仿宋" w:cs="仿宋"/>
                <w:spacing w:val="-7"/>
                <w:szCs w:val="18"/>
              </w:rPr>
              <w:t>青岛港董家口分公司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8" w:hRule="atLeast"/>
        </w:trPr>
        <w:tc>
          <w:tcPr>
            <w:tcW w:w="906" w:type="dxa"/>
          </w:tcPr>
          <w:p>
            <w:pPr>
              <w:spacing w:before="188" w:line="204" w:lineRule="auto"/>
              <w:ind w:firstLine="354"/>
              <w:rPr>
                <w:rFonts w:ascii="仿宋" w:hAnsi="仿宋" w:eastAsia="仿宋" w:cs="仿宋"/>
                <w:szCs w:val="18"/>
              </w:rPr>
            </w:pPr>
            <w:r>
              <w:rPr>
                <w:rFonts w:ascii="仿宋" w:hAnsi="仿宋" w:eastAsia="仿宋" w:cs="仿宋"/>
                <w:szCs w:val="18"/>
              </w:rPr>
              <w:t>4</w:t>
            </w:r>
          </w:p>
        </w:tc>
        <w:tc>
          <w:tcPr>
            <w:tcW w:w="8782" w:type="dxa"/>
          </w:tcPr>
          <w:p>
            <w:pPr>
              <w:spacing w:before="157" w:line="204" w:lineRule="auto"/>
              <w:ind w:firstLine="2605"/>
              <w:rPr>
                <w:rFonts w:ascii="仿宋" w:hAnsi="仿宋" w:eastAsia="仿宋" w:cs="仿宋"/>
                <w:szCs w:val="18"/>
              </w:rPr>
            </w:pPr>
            <w:r>
              <w:rPr>
                <w:rFonts w:ascii="仿宋" w:hAnsi="仿宋" w:eastAsia="仿宋" w:cs="仿宋"/>
                <w:spacing w:val="-1"/>
                <w:szCs w:val="18"/>
              </w:rPr>
              <w:t>上汽通用五菱汽车股份有限公司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8" w:hRule="atLeast"/>
        </w:trPr>
        <w:tc>
          <w:tcPr>
            <w:tcW w:w="906" w:type="dxa"/>
          </w:tcPr>
          <w:p>
            <w:pPr>
              <w:spacing w:before="191" w:line="204" w:lineRule="auto"/>
              <w:ind w:firstLine="359"/>
              <w:rPr>
                <w:rFonts w:ascii="仿宋" w:hAnsi="仿宋" w:eastAsia="仿宋" w:cs="仿宋"/>
                <w:szCs w:val="18"/>
              </w:rPr>
            </w:pPr>
            <w:r>
              <w:rPr>
                <w:rFonts w:ascii="仿宋" w:hAnsi="仿宋" w:eastAsia="仿宋" w:cs="仿宋"/>
                <w:szCs w:val="18"/>
              </w:rPr>
              <w:t>5</w:t>
            </w:r>
          </w:p>
        </w:tc>
        <w:tc>
          <w:tcPr>
            <w:tcW w:w="8782" w:type="dxa"/>
          </w:tcPr>
          <w:p>
            <w:pPr>
              <w:spacing w:before="158" w:line="204" w:lineRule="auto"/>
              <w:ind w:firstLine="2381"/>
              <w:rPr>
                <w:rFonts w:ascii="仿宋" w:hAnsi="仿宋" w:eastAsia="仿宋" w:cs="仿宋"/>
                <w:szCs w:val="18"/>
              </w:rPr>
            </w:pPr>
            <w:r>
              <w:rPr>
                <w:rFonts w:ascii="仿宋" w:hAnsi="仿宋" w:eastAsia="仿宋" w:cs="仿宋"/>
                <w:spacing w:val="-1"/>
                <w:szCs w:val="18"/>
              </w:rPr>
              <w:t>一汽-大众汽车有限公司（华东基地）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5" w:hRule="atLeast"/>
        </w:trPr>
        <w:tc>
          <w:tcPr>
            <w:tcW w:w="906" w:type="dxa"/>
          </w:tcPr>
          <w:p>
            <w:pPr>
              <w:spacing w:before="195" w:line="204" w:lineRule="auto"/>
              <w:ind w:firstLine="357"/>
              <w:rPr>
                <w:rFonts w:ascii="仿宋" w:hAnsi="仿宋" w:eastAsia="仿宋" w:cs="仿宋"/>
                <w:szCs w:val="18"/>
              </w:rPr>
            </w:pPr>
            <w:r>
              <w:rPr>
                <w:rFonts w:ascii="仿宋" w:hAnsi="仿宋" w:eastAsia="仿宋" w:cs="仿宋"/>
                <w:szCs w:val="18"/>
              </w:rPr>
              <w:t>6</w:t>
            </w:r>
          </w:p>
        </w:tc>
        <w:tc>
          <w:tcPr>
            <w:tcW w:w="8782" w:type="dxa"/>
          </w:tcPr>
          <w:p>
            <w:pPr>
              <w:spacing w:before="163" w:line="204" w:lineRule="auto"/>
              <w:ind w:firstLine="2875"/>
              <w:rPr>
                <w:rFonts w:ascii="仿宋" w:hAnsi="仿宋" w:eastAsia="仿宋" w:cs="仿宋"/>
                <w:szCs w:val="18"/>
              </w:rPr>
            </w:pPr>
            <w:r>
              <w:rPr>
                <w:rFonts w:ascii="仿宋" w:hAnsi="仿宋" w:eastAsia="仿宋" w:cs="仿宋"/>
                <w:spacing w:val="-2"/>
                <w:szCs w:val="18"/>
              </w:rPr>
              <w:t>益海嘉里集团（连云港）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5" w:hRule="atLeast"/>
        </w:trPr>
        <w:tc>
          <w:tcPr>
            <w:tcW w:w="906" w:type="dxa"/>
          </w:tcPr>
          <w:p>
            <w:pPr>
              <w:spacing w:before="198" w:line="204" w:lineRule="auto"/>
              <w:ind w:firstLine="359"/>
              <w:rPr>
                <w:rFonts w:ascii="仿宋" w:hAnsi="仿宋" w:eastAsia="仿宋" w:cs="仿宋"/>
                <w:szCs w:val="18"/>
              </w:rPr>
            </w:pPr>
            <w:r>
              <w:rPr>
                <w:rFonts w:ascii="仿宋" w:hAnsi="仿宋" w:eastAsia="仿宋" w:cs="仿宋"/>
                <w:szCs w:val="18"/>
              </w:rPr>
              <w:t>7</w:t>
            </w:r>
          </w:p>
        </w:tc>
        <w:tc>
          <w:tcPr>
            <w:tcW w:w="8782" w:type="dxa"/>
          </w:tcPr>
          <w:p>
            <w:pPr>
              <w:spacing w:before="165" w:line="204" w:lineRule="auto"/>
              <w:ind w:firstLine="2620"/>
              <w:rPr>
                <w:rFonts w:ascii="仿宋" w:hAnsi="仿宋" w:eastAsia="仿宋" w:cs="仿宋"/>
                <w:szCs w:val="18"/>
              </w:rPr>
            </w:pPr>
            <w:r>
              <w:rPr>
                <w:rFonts w:ascii="仿宋" w:hAnsi="仿宋" w:eastAsia="仿宋" w:cs="仿宋"/>
                <w:spacing w:val="-3"/>
                <w:szCs w:val="18"/>
              </w:rPr>
              <w:t>山东泰景楼宇安全技术有限公司</w:t>
            </w:r>
          </w:p>
        </w:tc>
      </w:tr>
    </w:tbl>
    <w:p>
      <w:pPr>
        <w:spacing w:line="440" w:lineRule="exact"/>
        <w:ind w:firstLine="462" w:firstLineChars="200"/>
        <w:rPr>
          <w:rFonts w:ascii="楷体_GB2312" w:hAnsi="仿宋" w:eastAsia="楷体_GB2312" w:cs="仿宋"/>
          <w:b/>
          <w:spacing w:val="-5"/>
          <w:sz w:val="24"/>
          <w:szCs w:val="24"/>
        </w:rPr>
      </w:pPr>
      <w:r>
        <w:rPr>
          <w:rFonts w:hint="eastAsia" w:ascii="楷体_GB2312" w:hAnsi="仿宋" w:eastAsia="楷体_GB2312" w:cs="仿宋"/>
          <w:b/>
          <w:spacing w:val="-5"/>
          <w:sz w:val="24"/>
          <w:szCs w:val="24"/>
        </w:rPr>
        <w:t>（三）教学资源</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本专业选用的教材</w:t>
      </w:r>
      <w:r>
        <w:rPr>
          <w:rFonts w:hint="eastAsia" w:ascii="仿宋_GB2312" w:hAnsi="仿宋" w:eastAsia="仿宋_GB2312" w:cs="仿宋"/>
          <w:spacing w:val="-5"/>
          <w:sz w:val="24"/>
          <w:szCs w:val="24"/>
        </w:rPr>
        <w:t>全部</w:t>
      </w:r>
      <w:r>
        <w:rPr>
          <w:rFonts w:ascii="仿宋_GB2312" w:hAnsi="仿宋" w:eastAsia="仿宋_GB2312" w:cs="仿宋"/>
          <w:spacing w:val="-5"/>
          <w:sz w:val="24"/>
          <w:szCs w:val="24"/>
        </w:rPr>
        <w:t>是高职高专规划教材，主要专业课均选用项目化教材。积极组织我院专业教师同企业技术人员共同编写的项目化教学教材，将专业课教学内容分为若干个相对独立的教学项目，每个项目由若干个任务组成。教学过程应充分发挥学生的主动性、积极性，在内容安排上，以应用为目的，注重实用性、先进性，尽量删繁就简，遵循由浅入深、循序渐进的认知规律，将基本知识的学习融合在实际实训项目中，教材重点突出、概念清楚、实用性强，注重综合应用能力和基本技能的培养。</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通过网络教学平台，核心课程均建设了数字化网络教学资源库，包括多媒体课件、教学微视频库、动画素材库、仿真电路素材库、理论考核题库、技能考核题库等，为各门课程运用信息化教学技术，开展线上线下混合式教学改革提供了支持。</w:t>
      </w:r>
    </w:p>
    <w:p>
      <w:pPr>
        <w:spacing w:line="440" w:lineRule="exact"/>
        <w:ind w:firstLine="462" w:firstLineChars="200"/>
        <w:rPr>
          <w:rFonts w:ascii="楷体" w:hAnsi="楷体" w:eastAsia="楷体" w:cs="仿宋"/>
          <w:b/>
          <w:spacing w:val="-5"/>
          <w:sz w:val="24"/>
          <w:szCs w:val="24"/>
        </w:rPr>
      </w:pPr>
      <w:r>
        <w:rPr>
          <w:rFonts w:hint="eastAsia" w:ascii="楷体" w:hAnsi="楷体" w:eastAsia="楷体" w:cs="仿宋"/>
          <w:b/>
          <w:spacing w:val="-5"/>
          <w:sz w:val="24"/>
          <w:szCs w:val="24"/>
        </w:rPr>
        <w:t>（四）教学方法</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1</w:t>
      </w:r>
      <w:r>
        <w:rPr>
          <w:rFonts w:hint="eastAsia" w:ascii="仿宋_GB2312" w:hAnsi="仿宋" w:eastAsia="仿宋_GB2312" w:cs="仿宋"/>
          <w:spacing w:val="-5"/>
          <w:sz w:val="24"/>
          <w:szCs w:val="24"/>
        </w:rPr>
        <w:t>.</w:t>
      </w:r>
      <w:r>
        <w:rPr>
          <w:rFonts w:ascii="仿宋_GB2312" w:hAnsi="仿宋" w:eastAsia="仿宋_GB2312" w:cs="仿宋"/>
          <w:spacing w:val="-5"/>
          <w:sz w:val="24"/>
          <w:szCs w:val="24"/>
        </w:rPr>
        <w:t>“项目导向、任务驱动”教学法。在专业课程教学过程中，“项目导向、任务驱动”教学法是主要教学法。教师将教学内容经过解构、重构后融入多个教学项目中，以“任务、咨询、决策、实施、检查、评估”六步法为主线展开教学。整个教学过程体现行动导向、教师主导、学生主体、活动主线、能力本位的理念，围绕设置的教学项目，以学生为中心，以项目或任务为驱动，师生共同完成一个个具体的工作任务，实现完整的项目工作，在这个过程中学生获取新知识的同时锻炼了技能。</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2</w:t>
      </w:r>
      <w:r>
        <w:rPr>
          <w:rFonts w:hint="eastAsia" w:ascii="仿宋_GB2312" w:hAnsi="仿宋" w:eastAsia="仿宋_GB2312" w:cs="仿宋"/>
          <w:spacing w:val="-5"/>
          <w:sz w:val="24"/>
          <w:szCs w:val="24"/>
        </w:rPr>
        <w:t>.</w:t>
      </w:r>
      <w:r>
        <w:rPr>
          <w:rFonts w:ascii="仿宋_GB2312" w:hAnsi="仿宋" w:eastAsia="仿宋_GB2312" w:cs="仿宋"/>
          <w:spacing w:val="-5"/>
          <w:sz w:val="24"/>
          <w:szCs w:val="24"/>
        </w:rPr>
        <w:t>分组教学法。将学生按照能力高低相互搭配进行分组，每组不超过五个人，选拔责任心强、学习基础好、创新精神和实践能力强的学生担任组长，组织各个小组的组长建立课程“课外活动小组”。“小组”主要是利用课余时间进行活动，活动地点是课程理实一体教室，每周活动次数由任课教师统一组织安排。活动内容主要是提前对下一步的教学内容进行预习、训练。</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3.</w:t>
      </w:r>
      <w:r>
        <w:rPr>
          <w:rFonts w:ascii="仿宋_GB2312" w:hAnsi="仿宋" w:eastAsia="仿宋_GB2312" w:cs="仿宋"/>
          <w:spacing w:val="-5"/>
          <w:sz w:val="24"/>
          <w:szCs w:val="24"/>
        </w:rPr>
        <w:t>计算机仿真教学法。具备条件的课程，要利用仿真软件进行计算机仿真教学。在学生完成项目或任务的过程中，需要对相关项目进行设计，在实物操作前可以在微机上利用软件进行仿真，这样可以加深学生对理论知识的理解，激发学生的学习兴趣，提高教学效果。</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4.</w:t>
      </w:r>
      <w:r>
        <w:rPr>
          <w:rFonts w:ascii="仿宋_GB2312" w:hAnsi="仿宋" w:eastAsia="仿宋_GB2312" w:cs="仿宋"/>
          <w:spacing w:val="-5"/>
          <w:sz w:val="24"/>
          <w:szCs w:val="24"/>
        </w:rPr>
        <w:t>启发式教学法。启发式教学需要引导学生主动思考，实现自主学习。教师尝试根据学习情境和教学对象的特点，采用讨论启发、提问启发、案例启发和实践启发等启发式的教学方式引导学生学习。</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5.</w:t>
      </w:r>
      <w:r>
        <w:rPr>
          <w:rFonts w:ascii="仿宋_GB2312" w:hAnsi="仿宋" w:eastAsia="仿宋_GB2312" w:cs="仿宋"/>
          <w:spacing w:val="-5"/>
          <w:sz w:val="24"/>
          <w:szCs w:val="24"/>
        </w:rPr>
        <w:t>营造“教、学、做”一体化教学环境。理论教学与实训教学完全分开，理论教学在普通教室中按照学科体系顺序按部就班地进行，根据教学进程再到实验室做几个验证性实验，这是有些专业课程长期以来采用的传统教学模式，这已经不能适应目前高职教育的新特点。课程改革的第一步就是进行教学场所的改革，要不断建设相关课程理实一体教室，理论教学与实训教学都在理实一体教室中进行，也就是实现“教、学、做”一体化。</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6.</w:t>
      </w:r>
      <w:r>
        <w:rPr>
          <w:rFonts w:ascii="仿宋_GB2312" w:hAnsi="仿宋" w:eastAsia="仿宋_GB2312" w:cs="仿宋"/>
          <w:spacing w:val="-5"/>
          <w:sz w:val="24"/>
          <w:szCs w:val="24"/>
        </w:rPr>
        <w:t>采用先进的现代化教学手段。借助现代教育技术，通过多媒体课件、基于微机的仿真实验、难点动画演示、课程学习网站、QQ讨论群等现代化教学手段，创建现代化的教学和学习环境。课程教学手段从过去传统的黑板加粉笔的单一方法，已过渡到传统方法与多媒体、投影片、电视片，以及CAI等现代化教学手段相结合的综合性方法，利用多媒体课件中的视觉刺激和听觉刺激来激发学生学习的积极性，促进教学内容的讲授和教学质量的提高。</w:t>
      </w:r>
    </w:p>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7.</w:t>
      </w:r>
      <w:r>
        <w:rPr>
          <w:rFonts w:ascii="仿宋_GB2312" w:hAnsi="仿宋" w:eastAsia="仿宋_GB2312" w:cs="仿宋"/>
          <w:spacing w:val="-5"/>
          <w:sz w:val="24"/>
          <w:szCs w:val="24"/>
        </w:rPr>
        <w:t>指导学生开展课外科技创新制作活动。在课程教学过程中除了课堂教学之外，还要重视学生的课外创新实践活动，为学生提供实训场地和实训工具，鼓励学生开展课外科技创新制作活动。根据课程内容进度，由教师指导学生选择合适的制作项目，由学生在课外完成电路制作与调试。课程结束之前召开学生作品展示会，根据学生作品的质量，由任课教师进行打分并计入课程总评中。对于表现突出的学生，重点进行培养，可以有机会代表学院参加各种技能竞赛活动。学生在创新制作活动中培养了兴趣、拓展了知识面、提高了技能，促进了教学质量的提升。</w:t>
      </w:r>
    </w:p>
    <w:p>
      <w:pPr>
        <w:spacing w:line="440" w:lineRule="exact"/>
        <w:ind w:firstLine="462" w:firstLineChars="200"/>
        <w:rPr>
          <w:rFonts w:ascii="楷体_GB2312" w:hAnsi="仿宋" w:eastAsia="楷体_GB2312" w:cs="仿宋"/>
          <w:b/>
          <w:spacing w:val="-5"/>
          <w:sz w:val="24"/>
          <w:szCs w:val="24"/>
        </w:rPr>
      </w:pPr>
      <w:r>
        <w:rPr>
          <w:rFonts w:hint="eastAsia" w:ascii="楷体_GB2312" w:hAnsi="仿宋" w:eastAsia="楷体_GB2312" w:cs="仿宋"/>
          <w:b/>
          <w:spacing w:val="-5"/>
          <w:sz w:val="24"/>
          <w:szCs w:val="24"/>
        </w:rPr>
        <w:t>（五）学习评价</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以专业核心课为突破口，以培养和提高学生的实践能力为抓手，开展了学生学习评价方式改革，构建了以能力为核心的学生学习评价体系，促进人才培养满足专业人才培养要求，满足企业、行业对高素质、高技能人才的基本需求。着眼于学生可持续发展的职业生涯，重构了学习评价的标准和内容，强调学生的“专业能力”和“专业素养”。对学生学习的评价主要从两个方面进行，一是对学生综合素质的评价，二是对</w:t>
      </w:r>
      <w:r>
        <w:rPr>
          <w:rFonts w:hint="eastAsia" w:ascii="仿宋_GB2312" w:hAnsi="仿宋" w:eastAsia="仿宋_GB2312" w:cs="仿宋"/>
          <w:spacing w:val="-5"/>
          <w:sz w:val="24"/>
          <w:szCs w:val="24"/>
        </w:rPr>
        <w:t>学</w:t>
      </w:r>
      <w:r>
        <w:rPr>
          <w:rFonts w:ascii="仿宋_GB2312" w:hAnsi="仿宋" w:eastAsia="仿宋_GB2312" w:cs="仿宋"/>
          <w:spacing w:val="-5"/>
          <w:sz w:val="24"/>
          <w:szCs w:val="24"/>
        </w:rPr>
        <w:t>生课程学习的评价。对学生综合素质的评价从专业能力、方法能力和社会能力三个方面进行。课程学习评价将学习成绩和职业技能相结合，根据职业特点细化各专业课程的职业能力评价内容，并对各项评价内容进行量化评价。</w:t>
      </w:r>
    </w:p>
    <w:p>
      <w:pPr>
        <w:spacing w:line="440" w:lineRule="exact"/>
        <w:ind w:firstLine="462" w:firstLineChars="200"/>
        <w:rPr>
          <w:rFonts w:ascii="楷体_GB2312" w:hAnsi="仿宋" w:eastAsia="楷体_GB2312" w:cs="仿宋"/>
          <w:b/>
          <w:spacing w:val="-5"/>
          <w:sz w:val="24"/>
          <w:szCs w:val="24"/>
        </w:rPr>
      </w:pPr>
      <w:r>
        <w:rPr>
          <w:rFonts w:hint="eastAsia" w:ascii="楷体_GB2312" w:hAnsi="仿宋" w:eastAsia="楷体_GB2312" w:cs="仿宋"/>
          <w:b/>
          <w:spacing w:val="-5"/>
          <w:sz w:val="24"/>
          <w:szCs w:val="24"/>
        </w:rPr>
        <w:t>（六）质量管理</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在教学管理方面以学院下达的教学管理制度为主导，结合本学院的具体情况制定了相应的教学管理措施，要求教师在授课前制定进度计划，讲课时必须有教案，每周有一次辅导答凝时间，每学期至少批改作业6次，期末对该课程及学生的学习情况有总结。</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为了增强教师间的相互学习和交流，提高教师的专业水平，坚持每周安排一次教研活动，活动内容、时间、出勤人员均有记载.对于新进教师实行试讲制度，对新进青年教师均指定一个指导教，要求每周至少听课2节，并对听课情况有总结。</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为配合学院进行管理，学院成立了相应的教学管理机构，除学院领导班子外，还设立了教研室。为了加快教学内涵建设，建立高水平教学团队，强化教学与科研管理，发挥教研室和教师在教学与科研工作中的积极作用，提高学院教育教学质量。</w:t>
      </w:r>
    </w:p>
    <w:p>
      <w:pPr>
        <w:spacing w:line="440" w:lineRule="exact"/>
        <w:ind w:firstLine="460" w:firstLineChars="200"/>
        <w:rPr>
          <w:rFonts w:ascii="仿宋_GB2312" w:hAnsi="仿宋" w:eastAsia="仿宋_GB2312" w:cs="仿宋"/>
          <w:spacing w:val="-5"/>
          <w:sz w:val="24"/>
          <w:szCs w:val="24"/>
        </w:rPr>
      </w:pPr>
      <w:r>
        <w:rPr>
          <w:rFonts w:ascii="仿宋_GB2312" w:hAnsi="仿宋" w:eastAsia="仿宋_GB2312" w:cs="仿宋"/>
          <w:spacing w:val="-5"/>
          <w:sz w:val="24"/>
          <w:szCs w:val="24"/>
        </w:rPr>
        <w:t>教研室是学院进行教学活动的基本单元。在整个教学管理中有着重要的作用。教研室主要负责编写本专业的教学讲义，组织教研活动，交流教学经验，检查授课质量，收集教学资料，制定和修改教学大纲等。教研室每周除了按计划组织一次教研活动外，还根据实际情况及时组织集体备课、专题教学研究等活动。严格落实期初、期中和期末教学检查，完成对教师授课计划、教案、课程考核方式、课件等项目的检查，完成对所有班级授课教师的教学质量反馈，提交书面反馈意见，对反馈出的问题及时进行整改。完成对教师学期教学档案的检查和提交，完成考试成绩分析、试卷抽查、课程总结等项目，汇总教师学期教学质量情况。严格执行学生评教制度。教务处每学期都组织学生对教师教学工作从多个方面采取量化评价；学院、教研室、教师均积极配合教务处召开学生座谈会，了解教师教学情况。评价结果及时向教师反馈，帮助教师及时总结提高。</w:t>
      </w:r>
    </w:p>
    <w:p>
      <w:pPr>
        <w:spacing w:line="440" w:lineRule="exact"/>
        <w:ind w:firstLine="460" w:firstLineChars="200"/>
        <w:rPr>
          <w:rFonts w:ascii="仿宋_GB2312" w:hAnsi="仿宋" w:eastAsia="仿宋_GB2312" w:cs="仿宋"/>
          <w:spacing w:val="-5"/>
          <w:sz w:val="24"/>
          <w:szCs w:val="24"/>
        </w:rPr>
      </w:pPr>
    </w:p>
    <w:tbl>
      <w:tblPr>
        <w:tblStyle w:val="15"/>
        <w:tblpPr w:leftFromText="180" w:rightFromText="180" w:vertAnchor="text" w:horzAnchor="margin" w:tblpXSpec="center" w:tblpY="888"/>
        <w:tblOverlap w:val="never"/>
        <w:tblW w:w="10819" w:type="dxa"/>
        <w:tblInd w:w="0" w:type="dxa"/>
        <w:tblLayout w:type="fixed"/>
        <w:tblCellMar>
          <w:top w:w="0" w:type="dxa"/>
          <w:left w:w="108" w:type="dxa"/>
          <w:bottom w:w="0" w:type="dxa"/>
          <w:right w:w="108" w:type="dxa"/>
        </w:tblCellMar>
      </w:tblPr>
      <w:tblGrid>
        <w:gridCol w:w="772"/>
        <w:gridCol w:w="804"/>
        <w:gridCol w:w="1205"/>
        <w:gridCol w:w="1206"/>
        <w:gridCol w:w="804"/>
        <w:gridCol w:w="937"/>
        <w:gridCol w:w="1206"/>
        <w:gridCol w:w="803"/>
        <w:gridCol w:w="1072"/>
        <w:gridCol w:w="670"/>
        <w:gridCol w:w="1340"/>
      </w:tblGrid>
      <w:tr>
        <w:tblPrEx>
          <w:tblLayout w:type="fixed"/>
          <w:tblCellMar>
            <w:top w:w="0" w:type="dxa"/>
            <w:left w:w="108" w:type="dxa"/>
            <w:bottom w:w="0" w:type="dxa"/>
            <w:right w:w="108" w:type="dxa"/>
          </w:tblCellMar>
        </w:tblPrEx>
        <w:trPr>
          <w:trHeight w:val="403" w:hRule="atLeast"/>
        </w:trPr>
        <w:tc>
          <w:tcPr>
            <w:tcW w:w="10819" w:type="dxa"/>
            <w:gridSpan w:val="11"/>
            <w:tcBorders>
              <w:top w:val="nil"/>
              <w:left w:val="nil"/>
              <w:bottom w:val="nil"/>
              <w:right w:val="nil"/>
            </w:tcBorders>
            <w:vAlign w:val="center"/>
          </w:tcPr>
          <w:p>
            <w:pPr>
              <w:spacing w:line="440" w:lineRule="exact"/>
              <w:ind w:firstLine="462" w:firstLineChars="200"/>
              <w:rPr>
                <w:rFonts w:ascii="仿宋_GB2312" w:hAnsi="仿宋" w:eastAsia="仿宋_GB2312" w:cs="仿宋"/>
                <w:b/>
                <w:spacing w:val="-5"/>
                <w:sz w:val="24"/>
                <w:szCs w:val="24"/>
              </w:rPr>
            </w:pPr>
            <w:r>
              <w:rPr>
                <w:rFonts w:hint="eastAsia" w:ascii="仿宋_GB2312" w:hAnsi="仿宋" w:eastAsia="仿宋_GB2312" w:cs="仿宋"/>
                <w:b/>
                <w:spacing w:val="-5"/>
                <w:sz w:val="24"/>
                <w:szCs w:val="24"/>
              </w:rPr>
              <w:t xml:space="preserve">附表3                 2021级 </w:t>
            </w:r>
            <w:r>
              <w:rPr>
                <w:rFonts w:hint="eastAsia" w:ascii="仿宋_GB2312" w:hAnsi="仿宋" w:eastAsia="仿宋_GB2312" w:cs="仿宋"/>
                <w:b/>
                <w:spacing w:val="-5"/>
                <w:sz w:val="24"/>
                <w:szCs w:val="24"/>
                <w:u w:val="single"/>
              </w:rPr>
              <w:t>建筑消防技术(统招)</w:t>
            </w:r>
            <w:r>
              <w:rPr>
                <w:rFonts w:hint="eastAsia" w:ascii="仿宋_GB2312" w:hAnsi="仿宋" w:eastAsia="仿宋_GB2312" w:cs="仿宋"/>
                <w:b/>
                <w:spacing w:val="-5"/>
                <w:sz w:val="24"/>
                <w:szCs w:val="24"/>
              </w:rPr>
              <w:t xml:space="preserve"> 专业教学环节分配表</w:t>
            </w:r>
          </w:p>
          <w:p>
            <w:pPr>
              <w:spacing w:line="440" w:lineRule="exact"/>
              <w:ind w:firstLine="460" w:firstLineChars="200"/>
              <w:rPr>
                <w:rFonts w:ascii="仿宋_GB2312" w:hAnsi="仿宋" w:eastAsia="仿宋_GB2312" w:cs="仿宋"/>
                <w:spacing w:val="-5"/>
                <w:sz w:val="24"/>
                <w:szCs w:val="24"/>
              </w:rPr>
            </w:pPr>
          </w:p>
        </w:tc>
      </w:tr>
      <w:tr>
        <w:tblPrEx>
          <w:tblLayout w:type="fixed"/>
          <w:tblCellMar>
            <w:top w:w="0" w:type="dxa"/>
            <w:left w:w="108" w:type="dxa"/>
            <w:bottom w:w="0" w:type="dxa"/>
            <w:right w:w="108" w:type="dxa"/>
          </w:tblCellMar>
        </w:tblPrEx>
        <w:trPr>
          <w:trHeight w:val="982" w:hRule="atLeast"/>
        </w:trPr>
        <w:tc>
          <w:tcPr>
            <w:tcW w:w="7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学年</w:t>
            </w:r>
          </w:p>
        </w:tc>
        <w:tc>
          <w:tcPr>
            <w:tcW w:w="8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学期</w:t>
            </w:r>
          </w:p>
        </w:tc>
        <w:tc>
          <w:tcPr>
            <w:tcW w:w="120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军事训练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公益劳动</w:t>
            </w:r>
          </w:p>
        </w:tc>
        <w:tc>
          <w:tcPr>
            <w:tcW w:w="8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课堂教学</w:t>
            </w:r>
          </w:p>
        </w:tc>
        <w:tc>
          <w:tcPr>
            <w:tcW w:w="9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专业实习、实训</w:t>
            </w:r>
          </w:p>
        </w:tc>
        <w:tc>
          <w:tcPr>
            <w:tcW w:w="12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顶岗实习</w:t>
            </w:r>
          </w:p>
        </w:tc>
        <w:tc>
          <w:tcPr>
            <w:tcW w:w="80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考试</w:t>
            </w:r>
          </w:p>
        </w:tc>
        <w:tc>
          <w:tcPr>
            <w:tcW w:w="10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毕业设计</w:t>
            </w:r>
          </w:p>
        </w:tc>
        <w:tc>
          <w:tcPr>
            <w:tcW w:w="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毕业鉴定</w:t>
            </w:r>
          </w:p>
        </w:tc>
        <w:tc>
          <w:tcPr>
            <w:tcW w:w="134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学期总周数</w:t>
            </w:r>
          </w:p>
        </w:tc>
      </w:tr>
      <w:tr>
        <w:tblPrEx>
          <w:tblLayout w:type="fixed"/>
          <w:tblCellMar>
            <w:top w:w="0" w:type="dxa"/>
            <w:left w:w="108" w:type="dxa"/>
            <w:bottom w:w="0" w:type="dxa"/>
            <w:right w:w="108" w:type="dxa"/>
          </w:tblCellMar>
        </w:tblPrEx>
        <w:trPr>
          <w:trHeight w:val="516" w:hRule="atLeast"/>
        </w:trPr>
        <w:tc>
          <w:tcPr>
            <w:tcW w:w="772" w:type="dxa"/>
            <w:vMerge w:val="restart"/>
            <w:tcBorders>
              <w:top w:val="nil"/>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一</w:t>
            </w:r>
          </w:p>
        </w:tc>
        <w:tc>
          <w:tcPr>
            <w:tcW w:w="804"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一</w:t>
            </w:r>
          </w:p>
        </w:tc>
        <w:tc>
          <w:tcPr>
            <w:tcW w:w="120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1W</w:t>
            </w:r>
          </w:p>
        </w:tc>
        <w:tc>
          <w:tcPr>
            <w:tcW w:w="804"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16W</w:t>
            </w:r>
          </w:p>
        </w:tc>
        <w:tc>
          <w:tcPr>
            <w:tcW w:w="93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3"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1W</w:t>
            </w:r>
          </w:p>
        </w:tc>
        <w:tc>
          <w:tcPr>
            <w:tcW w:w="107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7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34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Layout w:type="fixed"/>
          <w:tblCellMar>
            <w:top w:w="0" w:type="dxa"/>
            <w:left w:w="108" w:type="dxa"/>
            <w:bottom w:w="0" w:type="dxa"/>
            <w:right w:w="108" w:type="dxa"/>
          </w:tblCellMar>
        </w:tblPrEx>
        <w:trPr>
          <w:trHeight w:val="403" w:hRule="atLeast"/>
        </w:trPr>
        <w:tc>
          <w:tcPr>
            <w:tcW w:w="772" w:type="dxa"/>
            <w:vMerge w:val="continue"/>
            <w:tcBorders>
              <w:top w:val="nil"/>
              <w:left w:val="single" w:color="auto" w:sz="4" w:space="0"/>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4"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二</w:t>
            </w:r>
          </w:p>
        </w:tc>
        <w:tc>
          <w:tcPr>
            <w:tcW w:w="120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4"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18W</w:t>
            </w:r>
          </w:p>
        </w:tc>
        <w:tc>
          <w:tcPr>
            <w:tcW w:w="93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3"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107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7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34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Layout w:type="fixed"/>
          <w:tblCellMar>
            <w:top w:w="0" w:type="dxa"/>
            <w:left w:w="108" w:type="dxa"/>
            <w:bottom w:w="0" w:type="dxa"/>
            <w:right w:w="108" w:type="dxa"/>
          </w:tblCellMar>
        </w:tblPrEx>
        <w:trPr>
          <w:trHeight w:val="403" w:hRule="atLeast"/>
        </w:trPr>
        <w:tc>
          <w:tcPr>
            <w:tcW w:w="772" w:type="dxa"/>
            <w:vMerge w:val="restart"/>
            <w:tcBorders>
              <w:top w:val="nil"/>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二</w:t>
            </w:r>
          </w:p>
        </w:tc>
        <w:tc>
          <w:tcPr>
            <w:tcW w:w="804"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三</w:t>
            </w:r>
          </w:p>
        </w:tc>
        <w:tc>
          <w:tcPr>
            <w:tcW w:w="120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4"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18W</w:t>
            </w:r>
          </w:p>
        </w:tc>
        <w:tc>
          <w:tcPr>
            <w:tcW w:w="93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3"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107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7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34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Layout w:type="fixed"/>
          <w:tblCellMar>
            <w:top w:w="0" w:type="dxa"/>
            <w:left w:w="108" w:type="dxa"/>
            <w:bottom w:w="0" w:type="dxa"/>
            <w:right w:w="108" w:type="dxa"/>
          </w:tblCellMar>
        </w:tblPrEx>
        <w:trPr>
          <w:trHeight w:val="403" w:hRule="atLeast"/>
        </w:trPr>
        <w:tc>
          <w:tcPr>
            <w:tcW w:w="772" w:type="dxa"/>
            <w:vMerge w:val="continue"/>
            <w:tcBorders>
              <w:top w:val="nil"/>
              <w:left w:val="single" w:color="auto" w:sz="4" w:space="0"/>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4"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四</w:t>
            </w:r>
          </w:p>
        </w:tc>
        <w:tc>
          <w:tcPr>
            <w:tcW w:w="120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4"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10W</w:t>
            </w:r>
          </w:p>
        </w:tc>
        <w:tc>
          <w:tcPr>
            <w:tcW w:w="93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8W</w:t>
            </w: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3"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107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7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34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Layout w:type="fixed"/>
          <w:tblCellMar>
            <w:top w:w="0" w:type="dxa"/>
            <w:left w:w="108" w:type="dxa"/>
            <w:bottom w:w="0" w:type="dxa"/>
            <w:right w:w="108" w:type="dxa"/>
          </w:tblCellMar>
        </w:tblPrEx>
        <w:trPr>
          <w:trHeight w:val="403" w:hRule="atLeast"/>
        </w:trPr>
        <w:tc>
          <w:tcPr>
            <w:tcW w:w="772" w:type="dxa"/>
            <w:vMerge w:val="restart"/>
            <w:tcBorders>
              <w:top w:val="nil"/>
              <w:left w:val="single" w:color="auto" w:sz="4" w:space="0"/>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三</w:t>
            </w:r>
          </w:p>
        </w:tc>
        <w:tc>
          <w:tcPr>
            <w:tcW w:w="804"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五</w:t>
            </w:r>
          </w:p>
        </w:tc>
        <w:tc>
          <w:tcPr>
            <w:tcW w:w="120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4"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9W</w:t>
            </w:r>
          </w:p>
        </w:tc>
        <w:tc>
          <w:tcPr>
            <w:tcW w:w="93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9W</w:t>
            </w:r>
          </w:p>
        </w:tc>
        <w:tc>
          <w:tcPr>
            <w:tcW w:w="803"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107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7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34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Layout w:type="fixed"/>
          <w:tblCellMar>
            <w:top w:w="0" w:type="dxa"/>
            <w:left w:w="108" w:type="dxa"/>
            <w:bottom w:w="0" w:type="dxa"/>
            <w:right w:w="108" w:type="dxa"/>
          </w:tblCellMar>
        </w:tblPrEx>
        <w:trPr>
          <w:trHeight w:val="403" w:hRule="atLeast"/>
        </w:trPr>
        <w:tc>
          <w:tcPr>
            <w:tcW w:w="772" w:type="dxa"/>
            <w:vMerge w:val="continue"/>
            <w:tcBorders>
              <w:top w:val="nil"/>
              <w:left w:val="single" w:color="auto" w:sz="4" w:space="0"/>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4" w:type="dxa"/>
            <w:tcBorders>
              <w:top w:val="nil"/>
              <w:left w:val="nil"/>
              <w:bottom w:val="single" w:color="auto" w:sz="4" w:space="0"/>
              <w:right w:val="single" w:color="auto" w:sz="4" w:space="0"/>
            </w:tcBorders>
            <w:vAlign w:val="center"/>
          </w:tcPr>
          <w:p>
            <w:pPr>
              <w:spacing w:line="440" w:lineRule="exact"/>
              <w:jc w:val="both"/>
              <w:rPr>
                <w:rFonts w:ascii="仿宋_GB2312" w:hAnsi="仿宋" w:eastAsia="仿宋_GB2312" w:cs="仿宋"/>
                <w:spacing w:val="-5"/>
                <w:sz w:val="24"/>
                <w:szCs w:val="24"/>
              </w:rPr>
            </w:pPr>
            <w:r>
              <w:rPr>
                <w:rFonts w:hint="eastAsia" w:ascii="仿宋_GB2312" w:hAnsi="仿宋" w:eastAsia="仿宋_GB2312" w:cs="仿宋"/>
                <w:spacing w:val="-5"/>
                <w:sz w:val="24"/>
                <w:szCs w:val="24"/>
              </w:rPr>
              <w:t>六</w:t>
            </w:r>
          </w:p>
        </w:tc>
        <w:tc>
          <w:tcPr>
            <w:tcW w:w="120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804"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93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18W</w:t>
            </w:r>
          </w:p>
        </w:tc>
        <w:tc>
          <w:tcPr>
            <w:tcW w:w="803"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107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70"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134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20W</w:t>
            </w:r>
          </w:p>
        </w:tc>
      </w:tr>
      <w:tr>
        <w:tblPrEx>
          <w:tblLayout w:type="fixed"/>
          <w:tblCellMar>
            <w:top w:w="0" w:type="dxa"/>
            <w:left w:w="108" w:type="dxa"/>
            <w:bottom w:w="0" w:type="dxa"/>
            <w:right w:w="108" w:type="dxa"/>
          </w:tblCellMar>
        </w:tblPrEx>
        <w:trPr>
          <w:trHeight w:val="403" w:hRule="atLeast"/>
        </w:trPr>
        <w:tc>
          <w:tcPr>
            <w:tcW w:w="157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合  计</w:t>
            </w:r>
          </w:p>
        </w:tc>
        <w:tc>
          <w:tcPr>
            <w:tcW w:w="1205"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1W</w:t>
            </w:r>
          </w:p>
        </w:tc>
        <w:tc>
          <w:tcPr>
            <w:tcW w:w="804"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71W</w:t>
            </w:r>
          </w:p>
        </w:tc>
        <w:tc>
          <w:tcPr>
            <w:tcW w:w="937"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8W</w:t>
            </w:r>
          </w:p>
        </w:tc>
        <w:tc>
          <w:tcPr>
            <w:tcW w:w="1206"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27W</w:t>
            </w:r>
          </w:p>
        </w:tc>
        <w:tc>
          <w:tcPr>
            <w:tcW w:w="803"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9W</w:t>
            </w:r>
          </w:p>
        </w:tc>
        <w:tc>
          <w:tcPr>
            <w:tcW w:w="1072"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p>
        </w:tc>
        <w:tc>
          <w:tcPr>
            <w:tcW w:w="670" w:type="dxa"/>
            <w:tcBorders>
              <w:top w:val="nil"/>
              <w:left w:val="nil"/>
              <w:bottom w:val="single" w:color="auto" w:sz="4" w:space="0"/>
              <w:right w:val="single" w:color="auto" w:sz="4" w:space="0"/>
            </w:tcBorders>
            <w:vAlign w:val="center"/>
          </w:tcPr>
          <w:p>
            <w:pPr>
              <w:spacing w:line="440" w:lineRule="exact"/>
              <w:rPr>
                <w:rFonts w:ascii="仿宋_GB2312" w:hAnsi="仿宋" w:eastAsia="仿宋_GB2312" w:cs="仿宋"/>
                <w:spacing w:val="-5"/>
                <w:sz w:val="24"/>
                <w:szCs w:val="24"/>
              </w:rPr>
            </w:pPr>
            <w:r>
              <w:rPr>
                <w:rFonts w:hint="eastAsia" w:ascii="仿宋_GB2312" w:hAnsi="仿宋" w:eastAsia="仿宋_GB2312" w:cs="仿宋"/>
                <w:spacing w:val="-5"/>
                <w:sz w:val="24"/>
                <w:szCs w:val="24"/>
              </w:rPr>
              <w:t>2W</w:t>
            </w:r>
          </w:p>
        </w:tc>
        <w:tc>
          <w:tcPr>
            <w:tcW w:w="1340" w:type="dxa"/>
            <w:tcBorders>
              <w:top w:val="nil"/>
              <w:left w:val="nil"/>
              <w:bottom w:val="single" w:color="auto" w:sz="4" w:space="0"/>
              <w:right w:val="single" w:color="auto" w:sz="4" w:space="0"/>
            </w:tcBorders>
            <w:vAlign w:val="center"/>
          </w:tcPr>
          <w:p>
            <w:pPr>
              <w:spacing w:line="440" w:lineRule="exact"/>
              <w:ind w:firstLine="460" w:firstLineChars="200"/>
              <w:rPr>
                <w:rFonts w:ascii="仿宋_GB2312" w:hAnsi="仿宋" w:eastAsia="仿宋_GB2312" w:cs="仿宋"/>
                <w:spacing w:val="-5"/>
                <w:sz w:val="24"/>
                <w:szCs w:val="24"/>
              </w:rPr>
            </w:pPr>
            <w:r>
              <w:rPr>
                <w:rFonts w:hint="eastAsia" w:ascii="仿宋_GB2312" w:hAnsi="仿宋" w:eastAsia="仿宋_GB2312" w:cs="仿宋"/>
                <w:spacing w:val="-5"/>
                <w:sz w:val="24"/>
                <w:szCs w:val="24"/>
              </w:rPr>
              <w:t>120W</w:t>
            </w:r>
          </w:p>
        </w:tc>
      </w:tr>
    </w:tbl>
    <w:p>
      <w:pPr>
        <w:spacing w:line="440" w:lineRule="exact"/>
        <w:ind w:firstLine="460" w:firstLineChars="200"/>
        <w:rPr>
          <w:rFonts w:ascii="仿宋_GB2312" w:hAnsi="仿宋" w:eastAsia="仿宋_GB2312" w:cs="仿宋"/>
          <w:spacing w:val="-5"/>
          <w:sz w:val="24"/>
          <w:szCs w:val="24"/>
        </w:rPr>
      </w:pPr>
    </w:p>
    <w:sectPr>
      <w:footerReference r:id="rId6" w:type="default"/>
      <w:pgSz w:w="11906" w:h="16839"/>
      <w:pgMar w:top="1134" w:right="1134" w:bottom="1134" w:left="1134" w:header="0" w:footer="10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906259493"/>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txbxContent>
          </v:textbox>
        </v:shape>
      </w:pict>
    </w:r>
  </w:p>
  <w:p>
    <w:pPr>
      <w:spacing w:line="116" w:lineRule="exact"/>
      <w:ind w:firstLine="4033"/>
      <w:rPr>
        <w:rFonts w:ascii="Calibri" w:hAnsi="Calibri" w:eastAsia="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5" w:lineRule="exact"/>
      <w:ind w:firstLine="4766"/>
      <w:rPr>
        <w:rFonts w:ascii="Calibri" w:hAnsi="Calibri" w:eastAsia="Calibri" w:cs="Calibri"/>
        <w:sz w:val="18"/>
        <w:szCs w:val="18"/>
      </w:rPr>
    </w:pPr>
    <w:r>
      <w:rPr>
        <w:sz w:val="18"/>
      </w:rP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7</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083"/>
      <w:rPr>
        <w:rFonts w:ascii="Calibri" w:hAnsi="Calibri" w:eastAsia="Calibri" w:cs="Calibri"/>
        <w:sz w:val="18"/>
        <w:szCs w:val="18"/>
      </w:rPr>
    </w:pPr>
    <w:r>
      <w:rPr>
        <w:sz w:val="18"/>
      </w:rP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ind w:firstLine="4084"/>
      <w:rPr>
        <w:rFonts w:ascii="Calibri" w:hAnsi="Calibri" w:eastAsia="Calibri" w:cs="Calibri"/>
        <w:sz w:val="18"/>
        <w:szCs w:val="18"/>
      </w:rPr>
    </w:pPr>
    <w:r>
      <w:rPr>
        <w:sz w:val="18"/>
      </w:rPr>
      <w:pict>
        <v:shape id="_x0000_s3076" o:spid="_x0000_s307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24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isplayHorizontalDrawingGridEvery w:val="2"/>
  <w:characterSpacingControl w:val="doNotCompress"/>
  <w:hdrShapeDefaults>
    <o:shapelayout v:ext="edit">
      <o:idmap v:ext="edit" data="1,3"/>
    </o:shapelayout>
  </w:hdrShapeDefaults>
  <w:compat>
    <w:spaceForUL/>
    <w:ulTrailSpace/>
    <w:useFELayout/>
    <w:compatSetting w:name="compatibilityMode" w:uri="http://schemas.microsoft.com/office/word" w:val="12"/>
  </w:compat>
  <w:rsids>
    <w:rsidRoot w:val="0036512E"/>
    <w:rsid w:val="0009641D"/>
    <w:rsid w:val="000B01E2"/>
    <w:rsid w:val="000B1776"/>
    <w:rsid w:val="00114CD3"/>
    <w:rsid w:val="0012613C"/>
    <w:rsid w:val="00150570"/>
    <w:rsid w:val="001733CB"/>
    <w:rsid w:val="00185271"/>
    <w:rsid w:val="00186270"/>
    <w:rsid w:val="001901E3"/>
    <w:rsid w:val="001A30BB"/>
    <w:rsid w:val="001A6C72"/>
    <w:rsid w:val="001F2098"/>
    <w:rsid w:val="001F7F6E"/>
    <w:rsid w:val="00217C8D"/>
    <w:rsid w:val="00225F26"/>
    <w:rsid w:val="002855C5"/>
    <w:rsid w:val="00294AC7"/>
    <w:rsid w:val="002A1B34"/>
    <w:rsid w:val="002B31CB"/>
    <w:rsid w:val="0036512E"/>
    <w:rsid w:val="003A22E9"/>
    <w:rsid w:val="003D1C75"/>
    <w:rsid w:val="003D4207"/>
    <w:rsid w:val="003E7179"/>
    <w:rsid w:val="00414120"/>
    <w:rsid w:val="00425AB7"/>
    <w:rsid w:val="00475E5E"/>
    <w:rsid w:val="00482792"/>
    <w:rsid w:val="00547375"/>
    <w:rsid w:val="00560CF3"/>
    <w:rsid w:val="005646E2"/>
    <w:rsid w:val="00567A7F"/>
    <w:rsid w:val="005A54F2"/>
    <w:rsid w:val="005B4663"/>
    <w:rsid w:val="005D5926"/>
    <w:rsid w:val="00655EA2"/>
    <w:rsid w:val="006F080A"/>
    <w:rsid w:val="00776BB0"/>
    <w:rsid w:val="0078016C"/>
    <w:rsid w:val="007846D2"/>
    <w:rsid w:val="007B18C7"/>
    <w:rsid w:val="007B31A3"/>
    <w:rsid w:val="008054DF"/>
    <w:rsid w:val="00857B14"/>
    <w:rsid w:val="008675B0"/>
    <w:rsid w:val="00883F00"/>
    <w:rsid w:val="00896018"/>
    <w:rsid w:val="008B6B11"/>
    <w:rsid w:val="008D220C"/>
    <w:rsid w:val="008F2771"/>
    <w:rsid w:val="008F56B0"/>
    <w:rsid w:val="00903346"/>
    <w:rsid w:val="00903D17"/>
    <w:rsid w:val="009335A3"/>
    <w:rsid w:val="00941333"/>
    <w:rsid w:val="00954E8D"/>
    <w:rsid w:val="009716B0"/>
    <w:rsid w:val="00993C48"/>
    <w:rsid w:val="009B623A"/>
    <w:rsid w:val="009D1783"/>
    <w:rsid w:val="009D2C29"/>
    <w:rsid w:val="009E247A"/>
    <w:rsid w:val="00A0383A"/>
    <w:rsid w:val="00A10054"/>
    <w:rsid w:val="00A5125F"/>
    <w:rsid w:val="00A617BC"/>
    <w:rsid w:val="00A7386E"/>
    <w:rsid w:val="00A776E9"/>
    <w:rsid w:val="00A87F80"/>
    <w:rsid w:val="00AA49E2"/>
    <w:rsid w:val="00AD1CCD"/>
    <w:rsid w:val="00AF200A"/>
    <w:rsid w:val="00AF7E9C"/>
    <w:rsid w:val="00B16509"/>
    <w:rsid w:val="00B273EA"/>
    <w:rsid w:val="00B36F7D"/>
    <w:rsid w:val="00B65ED7"/>
    <w:rsid w:val="00BE55DE"/>
    <w:rsid w:val="00BE7893"/>
    <w:rsid w:val="00BF3821"/>
    <w:rsid w:val="00BF6BB4"/>
    <w:rsid w:val="00C67B1A"/>
    <w:rsid w:val="00C711B8"/>
    <w:rsid w:val="00CA2ED0"/>
    <w:rsid w:val="00CB2B03"/>
    <w:rsid w:val="00CC1619"/>
    <w:rsid w:val="00CF0B6B"/>
    <w:rsid w:val="00D315FA"/>
    <w:rsid w:val="00D3652E"/>
    <w:rsid w:val="00D61274"/>
    <w:rsid w:val="00D63B9D"/>
    <w:rsid w:val="00D63E2C"/>
    <w:rsid w:val="00D73971"/>
    <w:rsid w:val="00D87C37"/>
    <w:rsid w:val="00D903F0"/>
    <w:rsid w:val="00D96300"/>
    <w:rsid w:val="00DD6C0A"/>
    <w:rsid w:val="00DF768D"/>
    <w:rsid w:val="00E0248C"/>
    <w:rsid w:val="00E106DA"/>
    <w:rsid w:val="00E158C3"/>
    <w:rsid w:val="00E15D55"/>
    <w:rsid w:val="00E2438E"/>
    <w:rsid w:val="00E50023"/>
    <w:rsid w:val="00EB262A"/>
    <w:rsid w:val="00ED5723"/>
    <w:rsid w:val="00EE43F4"/>
    <w:rsid w:val="00F2125B"/>
    <w:rsid w:val="00F25B6B"/>
    <w:rsid w:val="00F2618D"/>
    <w:rsid w:val="00F35832"/>
    <w:rsid w:val="00F450D3"/>
    <w:rsid w:val="00F71D7C"/>
    <w:rsid w:val="00F76C9C"/>
    <w:rsid w:val="00F951B7"/>
    <w:rsid w:val="00FA578F"/>
    <w:rsid w:val="00FD4E26"/>
    <w:rsid w:val="00FE0245"/>
    <w:rsid w:val="00FE1BE5"/>
    <w:rsid w:val="02CC47EA"/>
    <w:rsid w:val="06092E8B"/>
    <w:rsid w:val="0E2F60C0"/>
    <w:rsid w:val="102D4E76"/>
    <w:rsid w:val="10B06CBB"/>
    <w:rsid w:val="11802FAA"/>
    <w:rsid w:val="1B595AD6"/>
    <w:rsid w:val="23511E38"/>
    <w:rsid w:val="24281170"/>
    <w:rsid w:val="305769B7"/>
    <w:rsid w:val="30F06876"/>
    <w:rsid w:val="3931658E"/>
    <w:rsid w:val="4D1A2FDC"/>
    <w:rsid w:val="4F4D2F89"/>
    <w:rsid w:val="69CE4DEE"/>
    <w:rsid w:val="6D700EE4"/>
    <w:rsid w:val="6DC6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1"/>
    <w:basedOn w:val="1"/>
    <w:next w:val="1"/>
    <w:link w:val="76"/>
    <w:qFormat/>
    <w:uiPriority w:val="0"/>
    <w:pPr>
      <w:keepNext/>
      <w:keepLines/>
      <w:widowControl w:val="0"/>
      <w:kinsoku/>
      <w:adjustRightInd/>
      <w:spacing w:beforeLines="200" w:afterLines="100" w:line="480" w:lineRule="exact"/>
      <w:jc w:val="center"/>
      <w:outlineLvl w:val="0"/>
    </w:pPr>
    <w:rPr>
      <w:rFonts w:ascii="Calibri" w:hAnsi="华文中宋" w:eastAsia="华文中宋" w:cs="宋体"/>
      <w:b/>
      <w:snapToGrid/>
      <w:sz w:val="36"/>
      <w:szCs w:val="36"/>
    </w:rPr>
  </w:style>
  <w:style w:type="paragraph" w:styleId="3">
    <w:name w:val="heading 2"/>
    <w:basedOn w:val="1"/>
    <w:next w:val="4"/>
    <w:link w:val="72"/>
    <w:qFormat/>
    <w:uiPriority w:val="0"/>
    <w:pPr>
      <w:keepNext/>
      <w:keepLines/>
      <w:widowControl w:val="0"/>
      <w:tabs>
        <w:tab w:val="left" w:pos="5783"/>
      </w:tabs>
      <w:kinsoku/>
      <w:autoSpaceDE/>
      <w:autoSpaceDN/>
      <w:adjustRightInd/>
      <w:spacing w:beforeLines="50" w:afterLines="50" w:line="480" w:lineRule="exact"/>
      <w:jc w:val="both"/>
      <w:outlineLvl w:val="1"/>
    </w:pPr>
    <w:rPr>
      <w:rFonts w:ascii="仿宋_GB2312" w:hAnsi="华文中宋" w:eastAsia="仿宋_GB2312" w:cs="宋体"/>
      <w:b/>
      <w:bCs/>
      <w:snapToGrid/>
      <w:color w:val="FF0000"/>
      <w:kern w:val="2"/>
      <w:sz w:val="28"/>
      <w:szCs w:val="28"/>
    </w:rPr>
  </w:style>
  <w:style w:type="paragraph" w:styleId="4">
    <w:name w:val="heading 3"/>
    <w:basedOn w:val="1"/>
    <w:next w:val="1"/>
    <w:link w:val="73"/>
    <w:qFormat/>
    <w:uiPriority w:val="0"/>
    <w:pPr>
      <w:keepNext/>
      <w:keepLines/>
      <w:widowControl w:val="0"/>
      <w:kinsoku/>
      <w:autoSpaceDE/>
      <w:autoSpaceDN/>
      <w:adjustRightInd/>
      <w:snapToGrid/>
      <w:spacing w:before="260" w:after="260" w:line="415" w:lineRule="auto"/>
      <w:jc w:val="both"/>
      <w:textAlignment w:val="auto"/>
      <w:outlineLvl w:val="2"/>
    </w:pPr>
    <w:rPr>
      <w:rFonts w:ascii="Calibri" w:hAnsi="Calibri" w:eastAsia="宋体" w:cs="宋体"/>
      <w:b/>
      <w:bCs/>
      <w:snapToGrid/>
      <w:color w:val="auto"/>
      <w:kern w:val="2"/>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qFormat/>
    <w:uiPriority w:val="0"/>
    <w:pPr>
      <w:widowControl w:val="0"/>
      <w:kinsoku/>
      <w:autoSpaceDE/>
      <w:autoSpaceDN/>
      <w:adjustRightInd/>
      <w:snapToGrid/>
      <w:ind w:firstLine="420" w:firstLineChars="200"/>
      <w:jc w:val="both"/>
      <w:textAlignment w:val="auto"/>
    </w:pPr>
    <w:rPr>
      <w:rFonts w:ascii="Calibri" w:hAnsi="Calibri" w:eastAsia="宋体" w:cs="宋体"/>
      <w:snapToGrid/>
      <w:color w:val="auto"/>
      <w:kern w:val="2"/>
      <w:szCs w:val="20"/>
    </w:rPr>
  </w:style>
  <w:style w:type="paragraph" w:styleId="6">
    <w:name w:val="annotation text"/>
    <w:basedOn w:val="1"/>
    <w:link w:val="84"/>
    <w:qFormat/>
    <w:uiPriority w:val="0"/>
    <w:pPr>
      <w:widowControl w:val="0"/>
      <w:kinsoku/>
      <w:autoSpaceDE/>
      <w:autoSpaceDN/>
      <w:adjustRightInd/>
      <w:snapToGrid/>
      <w:textAlignment w:val="auto"/>
    </w:pPr>
    <w:rPr>
      <w:rFonts w:ascii="Calibri" w:hAnsi="Calibri" w:eastAsia="宋体" w:cs="宋体"/>
      <w:snapToGrid/>
      <w:color w:val="auto"/>
      <w:kern w:val="2"/>
      <w:szCs w:val="24"/>
    </w:rPr>
  </w:style>
  <w:style w:type="paragraph" w:styleId="7">
    <w:name w:val="Body Text 3"/>
    <w:basedOn w:val="1"/>
    <w:link w:val="80"/>
    <w:qFormat/>
    <w:uiPriority w:val="0"/>
    <w:pPr>
      <w:widowControl w:val="0"/>
      <w:kinsoku/>
      <w:autoSpaceDE/>
      <w:autoSpaceDN/>
      <w:adjustRightInd/>
      <w:snapToGrid/>
      <w:spacing w:after="120"/>
      <w:jc w:val="both"/>
      <w:textAlignment w:val="auto"/>
    </w:pPr>
    <w:rPr>
      <w:rFonts w:ascii="Times New Roman" w:hAnsi="Times New Roman" w:cs="Times New Roman"/>
      <w:sz w:val="16"/>
      <w:szCs w:val="16"/>
    </w:rPr>
  </w:style>
  <w:style w:type="paragraph" w:styleId="8">
    <w:name w:val="Body Text"/>
    <w:basedOn w:val="1"/>
    <w:link w:val="74"/>
    <w:qFormat/>
    <w:uiPriority w:val="0"/>
    <w:pPr>
      <w:framePr w:hSpace="180" w:wrap="around" w:vAnchor="text" w:hAnchor="margin" w:y="633"/>
      <w:widowControl w:val="0"/>
      <w:kinsoku/>
      <w:autoSpaceDE/>
      <w:autoSpaceDN/>
      <w:adjustRightInd/>
      <w:snapToGrid/>
      <w:jc w:val="both"/>
      <w:textAlignment w:val="auto"/>
    </w:pPr>
    <w:rPr>
      <w:rFonts w:ascii="宋体" w:hAnsi="宋体" w:eastAsia="宋体" w:cs="宋体"/>
      <w:snapToGrid/>
      <w:color w:val="auto"/>
      <w:szCs w:val="18"/>
    </w:rPr>
  </w:style>
  <w:style w:type="paragraph" w:styleId="9">
    <w:name w:val="Balloon Text"/>
    <w:basedOn w:val="1"/>
    <w:link w:val="25"/>
    <w:unhideWhenUsed/>
    <w:qFormat/>
    <w:uiPriority w:val="0"/>
    <w:rPr>
      <w:sz w:val="18"/>
      <w:szCs w:val="18"/>
    </w:rPr>
  </w:style>
  <w:style w:type="paragraph" w:styleId="10">
    <w:name w:val="footer"/>
    <w:basedOn w:val="1"/>
    <w:link w:val="24"/>
    <w:unhideWhenUsed/>
    <w:qFormat/>
    <w:uiPriority w:val="99"/>
    <w:pPr>
      <w:tabs>
        <w:tab w:val="center" w:pos="4153"/>
        <w:tab w:val="right" w:pos="8306"/>
      </w:tabs>
    </w:pPr>
    <w:rPr>
      <w:sz w:val="18"/>
      <w:szCs w:val="18"/>
    </w:rPr>
  </w:style>
  <w:style w:type="paragraph" w:styleId="11">
    <w:name w:val="header"/>
    <w:basedOn w:val="1"/>
    <w:link w:val="23"/>
    <w:unhideWhenUsed/>
    <w:qFormat/>
    <w:uiPriority w:val="0"/>
    <w:pPr>
      <w:pBdr>
        <w:bottom w:val="single" w:color="auto" w:sz="6" w:space="1"/>
      </w:pBdr>
      <w:tabs>
        <w:tab w:val="center" w:pos="4153"/>
        <w:tab w:val="right" w:pos="8306"/>
      </w:tabs>
      <w:jc w:val="center"/>
    </w:pPr>
    <w:rPr>
      <w:sz w:val="18"/>
      <w:szCs w:val="18"/>
    </w:rPr>
  </w:style>
  <w:style w:type="paragraph" w:styleId="12">
    <w:name w:val="HTML Preformatted"/>
    <w:basedOn w:val="1"/>
    <w:link w:val="7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E/>
      <w:autoSpaceDN/>
      <w:adjustRightInd/>
      <w:snapToGrid/>
      <w:textAlignment w:val="auto"/>
    </w:pPr>
    <w:rPr>
      <w:rFonts w:ascii="宋体" w:hAnsi="宋体"/>
      <w:sz w:val="24"/>
      <w:szCs w:val="24"/>
    </w:rPr>
  </w:style>
  <w:style w:type="paragraph" w:styleId="13">
    <w:name w:val="Normal (Web)"/>
    <w:basedOn w:val="1"/>
    <w:qFormat/>
    <w:uiPriority w:val="0"/>
    <w:pPr>
      <w:widowControl w:val="0"/>
      <w:kinsoku/>
      <w:autoSpaceDE/>
      <w:autoSpaceDN/>
      <w:adjustRightInd/>
      <w:snapToGrid/>
      <w:spacing w:before="100" w:beforeAutospacing="1" w:after="100" w:afterAutospacing="1"/>
      <w:textAlignment w:val="auto"/>
    </w:pPr>
    <w:rPr>
      <w:rFonts w:ascii="Calibri" w:hAnsi="Calibri" w:eastAsia="宋体" w:cs="Times New Roman"/>
      <w:snapToGrid/>
      <w:color w:val="auto"/>
      <w:sz w:val="24"/>
      <w:szCs w:val="24"/>
    </w:rPr>
  </w:style>
  <w:style w:type="paragraph" w:styleId="14">
    <w:name w:val="annotation subject"/>
    <w:basedOn w:val="6"/>
    <w:next w:val="6"/>
    <w:link w:val="86"/>
    <w:qFormat/>
    <w:uiPriority w:val="0"/>
    <w:rPr>
      <w:b/>
      <w:bCs/>
    </w:rPr>
  </w:style>
  <w:style w:type="table" w:styleId="16">
    <w:name w:val="Table Grid"/>
    <w:basedOn w:val="15"/>
    <w:qFormat/>
    <w:uiPriority w:val="0"/>
    <w:pPr>
      <w:widowControl w:val="0"/>
      <w:jc w:val="both"/>
    </w:pPr>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qFormat/>
    <w:uiPriority w:val="0"/>
    <w:rPr>
      <w:b/>
    </w:rPr>
  </w:style>
  <w:style w:type="character" w:styleId="19">
    <w:name w:val="FollowedHyperlink"/>
    <w:basedOn w:val="17"/>
    <w:unhideWhenUsed/>
    <w:qFormat/>
    <w:uiPriority w:val="99"/>
    <w:rPr>
      <w:color w:val="954F72"/>
      <w:u w:val="single"/>
    </w:rPr>
  </w:style>
  <w:style w:type="character" w:styleId="20">
    <w:name w:val="Hyperlink"/>
    <w:basedOn w:val="17"/>
    <w:unhideWhenUsed/>
    <w:qFormat/>
    <w:uiPriority w:val="99"/>
    <w:rPr>
      <w:color w:val="0563C1"/>
      <w:u w:val="single"/>
    </w:rPr>
  </w:style>
  <w:style w:type="character" w:styleId="21">
    <w:name w:val="annotation reference"/>
    <w:qFormat/>
    <w:uiPriority w:val="0"/>
    <w:rPr>
      <w:sz w:val="21"/>
      <w:szCs w:val="21"/>
    </w:rPr>
  </w:style>
  <w:style w:type="table" w:customStyle="1" w:styleId="22">
    <w:name w:val="Table Normal"/>
    <w:semiHidden/>
    <w:unhideWhenUsed/>
    <w:qFormat/>
    <w:uiPriority w:val="0"/>
    <w:tblPr>
      <w:tblLayout w:type="fixed"/>
      <w:tblCellMar>
        <w:top w:w="0" w:type="dxa"/>
        <w:left w:w="0" w:type="dxa"/>
        <w:bottom w:w="0" w:type="dxa"/>
        <w:right w:w="0" w:type="dxa"/>
      </w:tblCellMar>
    </w:tblPr>
  </w:style>
  <w:style w:type="character" w:customStyle="1" w:styleId="23">
    <w:name w:val="页眉 字符"/>
    <w:basedOn w:val="17"/>
    <w:link w:val="11"/>
    <w:qFormat/>
    <w:uiPriority w:val="0"/>
    <w:rPr>
      <w:sz w:val="18"/>
      <w:szCs w:val="18"/>
    </w:rPr>
  </w:style>
  <w:style w:type="character" w:customStyle="1" w:styleId="24">
    <w:name w:val="页脚 字符"/>
    <w:basedOn w:val="17"/>
    <w:link w:val="10"/>
    <w:qFormat/>
    <w:uiPriority w:val="99"/>
    <w:rPr>
      <w:sz w:val="18"/>
      <w:szCs w:val="18"/>
    </w:rPr>
  </w:style>
  <w:style w:type="character" w:customStyle="1" w:styleId="25">
    <w:name w:val="批注框文本 字符"/>
    <w:basedOn w:val="17"/>
    <w:link w:val="9"/>
    <w:qFormat/>
    <w:uiPriority w:val="0"/>
    <w:rPr>
      <w:sz w:val="18"/>
      <w:szCs w:val="18"/>
    </w:rPr>
  </w:style>
  <w:style w:type="paragraph" w:customStyle="1" w:styleId="26">
    <w:name w:val="font5"/>
    <w:basedOn w:val="1"/>
    <w:qFormat/>
    <w:uiPriority w:val="0"/>
    <w:pPr>
      <w:kinsoku/>
      <w:autoSpaceDE/>
      <w:autoSpaceDN/>
      <w:adjustRightInd/>
      <w:snapToGrid/>
      <w:spacing w:before="100" w:beforeAutospacing="1" w:after="100" w:afterAutospacing="1"/>
      <w:textAlignment w:val="auto"/>
    </w:pPr>
    <w:rPr>
      <w:rFonts w:ascii="宋体" w:hAnsi="宋体" w:eastAsia="宋体" w:cs="宋体"/>
      <w:b/>
      <w:bCs/>
      <w:snapToGrid/>
      <w:color w:val="auto"/>
      <w:sz w:val="18"/>
      <w:szCs w:val="18"/>
    </w:rPr>
  </w:style>
  <w:style w:type="paragraph" w:customStyle="1" w:styleId="27">
    <w:name w:val="font6"/>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18"/>
      <w:szCs w:val="18"/>
    </w:rPr>
  </w:style>
  <w:style w:type="paragraph" w:customStyle="1" w:styleId="28">
    <w:name w:val="xl64"/>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29">
    <w:name w:val="xl65"/>
    <w:basedOn w:val="1"/>
    <w:uiPriority w:val="0"/>
    <w:pPr>
      <w:kinsoku/>
      <w:autoSpaceDE/>
      <w:autoSpaceDN/>
      <w:adjustRightInd/>
      <w:snapToGrid/>
      <w:spacing w:before="100" w:beforeAutospacing="1" w:after="100" w:afterAutospacing="1"/>
      <w:textAlignment w:val="auto"/>
    </w:pPr>
    <w:rPr>
      <w:rFonts w:ascii="宋体" w:hAnsi="宋体" w:eastAsia="宋体" w:cs="宋体"/>
      <w:b/>
      <w:bCs/>
      <w:snapToGrid/>
      <w:color w:val="auto"/>
      <w:sz w:val="24"/>
      <w:szCs w:val="24"/>
    </w:rPr>
  </w:style>
  <w:style w:type="paragraph" w:customStyle="1" w:styleId="30">
    <w:name w:val="xl66"/>
    <w:basedOn w:val="1"/>
    <w:uiPriority w:val="0"/>
    <w:pP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4"/>
      <w:szCs w:val="24"/>
    </w:rPr>
  </w:style>
  <w:style w:type="paragraph" w:customStyle="1" w:styleId="31">
    <w:name w:val="xl67"/>
    <w:basedOn w:val="1"/>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2">
    <w:name w:val="xl68"/>
    <w:basedOn w:val="1"/>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both"/>
      <w:textAlignment w:val="auto"/>
    </w:pPr>
    <w:rPr>
      <w:rFonts w:ascii="宋体" w:hAnsi="宋体" w:eastAsia="宋体" w:cs="宋体"/>
      <w:snapToGrid/>
      <w:color w:val="auto"/>
      <w:sz w:val="20"/>
      <w:szCs w:val="20"/>
    </w:rPr>
  </w:style>
  <w:style w:type="paragraph" w:customStyle="1" w:styleId="33">
    <w:name w:val="xl69"/>
    <w:basedOn w:val="1"/>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4">
    <w:name w:val="xl70"/>
    <w:basedOn w:val="1"/>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35">
    <w:name w:val="xl71"/>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6">
    <w:name w:val="xl72"/>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37">
    <w:name w:val="xl73"/>
    <w:basedOn w:val="1"/>
    <w:qFormat/>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38">
    <w:name w:val="xl74"/>
    <w:basedOn w:val="1"/>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0"/>
      <w:szCs w:val="20"/>
    </w:rPr>
  </w:style>
  <w:style w:type="paragraph" w:customStyle="1" w:styleId="39">
    <w:name w:val="xl75"/>
    <w:basedOn w:val="1"/>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0">
    <w:name w:val="xl76"/>
    <w:basedOn w:val="1"/>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color w:val="auto"/>
      <w:sz w:val="18"/>
      <w:szCs w:val="18"/>
    </w:rPr>
  </w:style>
  <w:style w:type="paragraph" w:customStyle="1" w:styleId="41">
    <w:name w:val="xl77"/>
    <w:basedOn w:val="1"/>
    <w:uiPriority w:val="0"/>
    <w:pPr>
      <w:pBdr>
        <w:top w:val="single" w:color="000000" w:sz="8" w:space="0"/>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42">
    <w:name w:val="xl78"/>
    <w:basedOn w:val="1"/>
    <w:uiPriority w:val="0"/>
    <w:pPr>
      <w:pBdr>
        <w:top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3">
    <w:name w:val="xl79"/>
    <w:basedOn w:val="1"/>
    <w:uiPriority w:val="0"/>
    <w:pPr>
      <w:pBdr>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44">
    <w:name w:val="xl80"/>
    <w:basedOn w:val="1"/>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5">
    <w:name w:val="xl81"/>
    <w:basedOn w:val="1"/>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6">
    <w:name w:val="xl82"/>
    <w:basedOn w:val="1"/>
    <w:uiPriority w:val="0"/>
    <w:pPr>
      <w:pBdr>
        <w:top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47">
    <w:name w:val="xl83"/>
    <w:basedOn w:val="1"/>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48">
    <w:name w:val="xl84"/>
    <w:basedOn w:val="1"/>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49">
    <w:name w:val="xl85"/>
    <w:basedOn w:val="1"/>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50">
    <w:name w:val="xl86"/>
    <w:basedOn w:val="1"/>
    <w:uiPriority w:val="0"/>
    <w:pPr>
      <w:pBdr>
        <w:top w:val="single" w:color="000000" w:sz="8" w:space="0"/>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51">
    <w:name w:val="xl87"/>
    <w:basedOn w:val="1"/>
    <w:uiPriority w:val="0"/>
    <w:pPr>
      <w:pBdr>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auto"/>
      <w:sz w:val="20"/>
      <w:szCs w:val="20"/>
    </w:rPr>
  </w:style>
  <w:style w:type="paragraph" w:customStyle="1" w:styleId="52">
    <w:name w:val="xl88"/>
    <w:basedOn w:val="1"/>
    <w:uiPriority w:val="0"/>
    <w:pPr>
      <w:pBdr>
        <w:left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both"/>
      <w:textAlignment w:val="auto"/>
    </w:pPr>
    <w:rPr>
      <w:rFonts w:ascii="宋体" w:hAnsi="宋体" w:eastAsia="宋体" w:cs="宋体"/>
      <w:snapToGrid/>
      <w:color w:val="auto"/>
      <w:sz w:val="20"/>
      <w:szCs w:val="20"/>
    </w:rPr>
  </w:style>
  <w:style w:type="paragraph" w:customStyle="1" w:styleId="53">
    <w:name w:val="xl89"/>
    <w:basedOn w:val="1"/>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textAlignment w:val="auto"/>
    </w:pPr>
    <w:rPr>
      <w:rFonts w:ascii="宋体" w:hAnsi="宋体" w:eastAsia="宋体" w:cs="宋体"/>
      <w:b/>
      <w:bCs/>
      <w:snapToGrid/>
      <w:color w:val="auto"/>
      <w:sz w:val="24"/>
      <w:szCs w:val="24"/>
    </w:rPr>
  </w:style>
  <w:style w:type="paragraph" w:customStyle="1" w:styleId="54">
    <w:name w:val="xl90"/>
    <w:basedOn w:val="1"/>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2"/>
      <w:szCs w:val="22"/>
    </w:rPr>
  </w:style>
  <w:style w:type="paragraph" w:customStyle="1" w:styleId="55">
    <w:name w:val="xl91"/>
    <w:basedOn w:val="1"/>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00B050"/>
      <w:sz w:val="20"/>
      <w:szCs w:val="20"/>
    </w:rPr>
  </w:style>
  <w:style w:type="paragraph" w:customStyle="1" w:styleId="56">
    <w:name w:val="xl92"/>
    <w:basedOn w:val="1"/>
    <w:uiPriority w:val="0"/>
    <w:pPr>
      <w:pBdr>
        <w:bottom w:val="single" w:color="000000" w:sz="8" w:space="0"/>
        <w:right w:val="single" w:color="000000" w:sz="8" w:space="0"/>
      </w:pBdr>
      <w:shd w:val="clear" w:color="000000" w:fill="F9FBFA"/>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57">
    <w:name w:val="xl93"/>
    <w:basedOn w:val="1"/>
    <w:uiPriority w:val="0"/>
    <w:pPr>
      <w:pBdr>
        <w:bottom w:val="single" w:color="000000" w:sz="8" w:space="0"/>
        <w:right w:val="single" w:color="000000" w:sz="8" w:space="0"/>
      </w:pBdr>
      <w:shd w:val="clear" w:color="000000" w:fill="F9FBFA"/>
      <w:kinsoku/>
      <w:autoSpaceDE/>
      <w:autoSpaceDN/>
      <w:adjustRightInd/>
      <w:snapToGrid/>
      <w:spacing w:before="100" w:beforeAutospacing="1" w:after="100" w:afterAutospacing="1"/>
      <w:jc w:val="center"/>
      <w:textAlignment w:val="auto"/>
    </w:pPr>
    <w:rPr>
      <w:rFonts w:ascii="宋体" w:hAnsi="宋体" w:eastAsia="宋体" w:cs="宋体"/>
      <w:snapToGrid/>
      <w:color w:val="auto"/>
      <w:sz w:val="20"/>
      <w:szCs w:val="20"/>
    </w:rPr>
  </w:style>
  <w:style w:type="paragraph" w:customStyle="1" w:styleId="58">
    <w:name w:val="xl94"/>
    <w:basedOn w:val="1"/>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FF0000"/>
      <w:sz w:val="18"/>
      <w:szCs w:val="18"/>
    </w:rPr>
  </w:style>
  <w:style w:type="paragraph" w:customStyle="1" w:styleId="59">
    <w:name w:val="xl95"/>
    <w:basedOn w:val="1"/>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18"/>
      <w:szCs w:val="18"/>
    </w:rPr>
  </w:style>
  <w:style w:type="paragraph" w:customStyle="1" w:styleId="60">
    <w:name w:val="xl96"/>
    <w:basedOn w:val="1"/>
    <w:uiPriority w:val="0"/>
    <w:pPr>
      <w:pBdr>
        <w:top w:val="single" w:color="auto" w:sz="4" w:space="0"/>
        <w:left w:val="single" w:color="auto" w:sz="4" w:space="0"/>
        <w:bottom w:val="single" w:color="auto" w:sz="4" w:space="0"/>
        <w:right w:val="single" w:color="auto" w:sz="4" w:space="0"/>
      </w:pBdr>
      <w:shd w:val="clear" w:color="000000" w:fill="BCD6EE"/>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1">
    <w:name w:val="xl97"/>
    <w:basedOn w:val="1"/>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FF0000"/>
      <w:sz w:val="20"/>
      <w:szCs w:val="20"/>
    </w:rPr>
  </w:style>
  <w:style w:type="paragraph" w:customStyle="1" w:styleId="62">
    <w:name w:val="xl98"/>
    <w:basedOn w:val="1"/>
    <w:uiPriority w:val="0"/>
    <w:pPr>
      <w:pBdr>
        <w:top w:val="single" w:color="000000" w:sz="8" w:space="0"/>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3">
    <w:name w:val="xl99"/>
    <w:basedOn w:val="1"/>
    <w:qFormat/>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4">
    <w:name w:val="xl100"/>
    <w:basedOn w:val="1"/>
    <w:uiPriority w:val="0"/>
    <w:pPr>
      <w:pBdr>
        <w:bottom w:val="single" w:color="000000" w:sz="8" w:space="0"/>
        <w:right w:val="single" w:color="000000" w:sz="8" w:space="0"/>
      </w:pBdr>
      <w:shd w:val="clear" w:color="000000" w:fill="F9FBFA"/>
      <w:kinsoku/>
      <w:autoSpaceDE/>
      <w:autoSpaceDN/>
      <w:adjustRightInd/>
      <w:snapToGrid/>
      <w:spacing w:before="100" w:beforeAutospacing="1" w:after="100" w:afterAutospacing="1"/>
      <w:jc w:val="center"/>
      <w:textAlignment w:val="auto"/>
    </w:pPr>
    <w:rPr>
      <w:rFonts w:ascii="宋体" w:hAnsi="宋体" w:eastAsia="宋体" w:cs="宋体"/>
      <w:snapToGrid/>
      <w:color w:val="FF0000"/>
      <w:sz w:val="20"/>
      <w:szCs w:val="20"/>
    </w:rPr>
  </w:style>
  <w:style w:type="paragraph" w:customStyle="1" w:styleId="65">
    <w:name w:val="xl101"/>
    <w:basedOn w:val="1"/>
    <w:uiPriority w:val="0"/>
    <w:pPr>
      <w:pBdr>
        <w:bottom w:val="single" w:color="000000" w:sz="8" w:space="0"/>
        <w:right w:val="single" w:color="000000" w:sz="8" w:space="0"/>
      </w:pBdr>
      <w:shd w:val="clear" w:color="000000" w:fill="FFFFFF"/>
      <w:kinsoku/>
      <w:autoSpaceDE/>
      <w:autoSpaceDN/>
      <w:adjustRightInd/>
      <w:snapToGrid/>
      <w:spacing w:before="100" w:beforeAutospacing="1" w:after="100" w:afterAutospacing="1"/>
      <w:textAlignment w:val="auto"/>
    </w:pPr>
    <w:rPr>
      <w:rFonts w:ascii="宋体" w:hAnsi="宋体" w:eastAsia="宋体" w:cs="宋体"/>
      <w:snapToGrid/>
      <w:color w:val="FF0000"/>
      <w:sz w:val="24"/>
      <w:szCs w:val="24"/>
    </w:rPr>
  </w:style>
  <w:style w:type="paragraph" w:customStyle="1" w:styleId="66">
    <w:name w:val="xl102"/>
    <w:basedOn w:val="1"/>
    <w:qFormat/>
    <w:uiPriority w:val="0"/>
    <w:pPr>
      <w:pBdr>
        <w:top w:val="single" w:color="auto" w:sz="4" w:space="0"/>
        <w:left w:val="single" w:color="auto" w:sz="4" w:space="0"/>
        <w:bottom w:val="single" w:color="auto" w:sz="4" w:space="0"/>
        <w:right w:val="single" w:color="auto" w:sz="4" w:space="0"/>
      </w:pBdr>
      <w:shd w:val="clear" w:color="000000" w:fill="FFFF00"/>
      <w:kinsoku/>
      <w:autoSpaceDE/>
      <w:autoSpaceDN/>
      <w:adjustRightInd/>
      <w:snapToGrid/>
      <w:spacing w:before="100" w:beforeAutospacing="1" w:after="100" w:afterAutospacing="1"/>
      <w:jc w:val="center"/>
      <w:textAlignment w:val="auto"/>
    </w:pPr>
    <w:rPr>
      <w:rFonts w:ascii="宋体" w:hAnsi="宋体" w:eastAsia="宋体" w:cs="宋体"/>
      <w:b/>
      <w:bCs/>
      <w:snapToGrid/>
      <w:color w:val="FF0000"/>
      <w:sz w:val="22"/>
      <w:szCs w:val="22"/>
    </w:rPr>
  </w:style>
  <w:style w:type="paragraph" w:customStyle="1" w:styleId="67">
    <w:name w:val="xl103"/>
    <w:basedOn w:val="1"/>
    <w:qFormat/>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18"/>
      <w:szCs w:val="18"/>
    </w:rPr>
  </w:style>
  <w:style w:type="paragraph" w:customStyle="1" w:styleId="68">
    <w:name w:val="xl104"/>
    <w:basedOn w:val="1"/>
    <w:uiPriority w:val="0"/>
    <w:pPr>
      <w:pBdr>
        <w:top w:val="single" w:color="auto" w:sz="4" w:space="0"/>
        <w:left w:val="single" w:color="auto" w:sz="4" w:space="0"/>
        <w:bottom w:val="single" w:color="auto" w:sz="4" w:space="0"/>
        <w:right w:val="single" w:color="auto" w:sz="4" w:space="0"/>
      </w:pBd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24"/>
      <w:szCs w:val="24"/>
    </w:rPr>
  </w:style>
  <w:style w:type="paragraph" w:customStyle="1" w:styleId="69">
    <w:name w:val="xl105"/>
    <w:basedOn w:val="1"/>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70">
    <w:name w:val="xl106"/>
    <w:basedOn w:val="1"/>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71">
    <w:name w:val="xl107"/>
    <w:basedOn w:val="1"/>
    <w:uiPriority w:val="0"/>
    <w:pPr>
      <w:kinsoku/>
      <w:autoSpaceDE/>
      <w:autoSpaceDN/>
      <w:adjustRightInd/>
      <w:snapToGrid/>
      <w:spacing w:before="100" w:beforeAutospacing="1" w:after="100" w:afterAutospacing="1"/>
      <w:jc w:val="center"/>
      <w:textAlignment w:val="auto"/>
    </w:pPr>
    <w:rPr>
      <w:rFonts w:ascii="宋体" w:hAnsi="宋体" w:eastAsia="宋体" w:cs="宋体"/>
      <w:b/>
      <w:bCs/>
      <w:snapToGrid/>
      <w:color w:val="auto"/>
      <w:sz w:val="32"/>
      <w:szCs w:val="32"/>
    </w:rPr>
  </w:style>
  <w:style w:type="character" w:customStyle="1" w:styleId="72">
    <w:name w:val="标题 2 字符"/>
    <w:basedOn w:val="17"/>
    <w:link w:val="3"/>
    <w:uiPriority w:val="0"/>
    <w:rPr>
      <w:rFonts w:ascii="仿宋_GB2312" w:hAnsi="华文中宋" w:eastAsia="仿宋_GB2312" w:cs="宋体"/>
      <w:b/>
      <w:bCs/>
      <w:snapToGrid/>
      <w:color w:val="FF0000"/>
      <w:kern w:val="2"/>
      <w:sz w:val="28"/>
      <w:szCs w:val="28"/>
    </w:rPr>
  </w:style>
  <w:style w:type="character" w:customStyle="1" w:styleId="73">
    <w:name w:val="标题 3 字符"/>
    <w:basedOn w:val="17"/>
    <w:link w:val="4"/>
    <w:uiPriority w:val="0"/>
    <w:rPr>
      <w:rFonts w:ascii="Calibri" w:hAnsi="Calibri" w:eastAsia="宋体" w:cs="宋体"/>
      <w:b/>
      <w:bCs/>
      <w:snapToGrid/>
      <w:color w:val="auto"/>
      <w:kern w:val="2"/>
      <w:sz w:val="32"/>
      <w:szCs w:val="32"/>
    </w:rPr>
  </w:style>
  <w:style w:type="character" w:customStyle="1" w:styleId="74">
    <w:name w:val="正文文本 字符"/>
    <w:basedOn w:val="17"/>
    <w:link w:val="8"/>
    <w:uiPriority w:val="0"/>
    <w:rPr>
      <w:rFonts w:ascii="宋体" w:hAnsi="宋体" w:eastAsia="宋体" w:cs="宋体"/>
      <w:snapToGrid/>
      <w:color w:val="auto"/>
      <w:szCs w:val="18"/>
    </w:rPr>
  </w:style>
  <w:style w:type="paragraph" w:styleId="75">
    <w:name w:val="List Paragraph"/>
    <w:basedOn w:val="1"/>
    <w:unhideWhenUsed/>
    <w:qFormat/>
    <w:uiPriority w:val="99"/>
    <w:pPr>
      <w:widowControl w:val="0"/>
      <w:kinsoku/>
      <w:autoSpaceDE/>
      <w:autoSpaceDN/>
      <w:adjustRightInd/>
      <w:snapToGrid/>
      <w:ind w:firstLine="420" w:firstLineChars="200"/>
      <w:jc w:val="both"/>
      <w:textAlignment w:val="auto"/>
    </w:pPr>
    <w:rPr>
      <w:rFonts w:ascii="Calibri" w:hAnsi="Calibri" w:eastAsia="宋体" w:cs="宋体"/>
      <w:snapToGrid/>
      <w:color w:val="auto"/>
      <w:kern w:val="2"/>
      <w:szCs w:val="20"/>
    </w:rPr>
  </w:style>
  <w:style w:type="character" w:customStyle="1" w:styleId="76">
    <w:name w:val="标题 1 字符"/>
    <w:basedOn w:val="17"/>
    <w:link w:val="2"/>
    <w:uiPriority w:val="0"/>
    <w:rPr>
      <w:rFonts w:ascii="Calibri" w:hAnsi="华文中宋" w:eastAsia="华文中宋" w:cs="宋体"/>
      <w:b/>
      <w:snapToGrid/>
      <w:sz w:val="36"/>
      <w:szCs w:val="36"/>
    </w:rPr>
  </w:style>
  <w:style w:type="character" w:customStyle="1" w:styleId="77">
    <w:name w:val="HTML 预设格式 字符"/>
    <w:link w:val="12"/>
    <w:uiPriority w:val="99"/>
    <w:rPr>
      <w:rFonts w:ascii="宋体" w:hAnsi="宋体"/>
      <w:sz w:val="24"/>
      <w:szCs w:val="24"/>
    </w:rPr>
  </w:style>
  <w:style w:type="character" w:customStyle="1" w:styleId="78">
    <w:name w:val="正文文本 3 Char"/>
    <w:uiPriority w:val="0"/>
    <w:rPr>
      <w:kern w:val="2"/>
      <w:sz w:val="16"/>
      <w:szCs w:val="16"/>
    </w:rPr>
  </w:style>
  <w:style w:type="character" w:customStyle="1" w:styleId="79">
    <w:name w:val="info"/>
    <w:qFormat/>
    <w:uiPriority w:val="0"/>
    <w:rPr>
      <w:color w:val="555555"/>
    </w:rPr>
  </w:style>
  <w:style w:type="character" w:customStyle="1" w:styleId="80">
    <w:name w:val="正文文本 3 字符"/>
    <w:link w:val="7"/>
    <w:qFormat/>
    <w:uiPriority w:val="0"/>
    <w:rPr>
      <w:rFonts w:ascii="Times New Roman" w:hAnsi="Times New Roman" w:cs="Times New Roman"/>
      <w:sz w:val="16"/>
      <w:szCs w:val="16"/>
    </w:rPr>
  </w:style>
  <w:style w:type="character" w:customStyle="1" w:styleId="81">
    <w:name w:val="apple-converted-space"/>
    <w:basedOn w:val="17"/>
    <w:qFormat/>
    <w:uiPriority w:val="0"/>
  </w:style>
  <w:style w:type="character" w:customStyle="1" w:styleId="82">
    <w:name w:val="页眉 Char1"/>
    <w:basedOn w:val="17"/>
    <w:semiHidden/>
    <w:uiPriority w:val="99"/>
    <w:rPr>
      <w:rFonts w:ascii="Calibri" w:hAnsi="Calibri" w:eastAsia="宋体" w:cs="宋体"/>
      <w:sz w:val="18"/>
      <w:szCs w:val="18"/>
    </w:rPr>
  </w:style>
  <w:style w:type="paragraph" w:customStyle="1" w:styleId="83">
    <w:name w:val="WPSOffice手动目录 3"/>
    <w:uiPriority w:val="0"/>
    <w:pPr>
      <w:ind w:left="400" w:leftChars="400"/>
    </w:pPr>
    <w:rPr>
      <w:rFonts w:ascii="Calibri" w:hAnsi="Calibri" w:eastAsia="宋体" w:cs="宋体"/>
      <w:lang w:val="en-US" w:eastAsia="zh-CN" w:bidi="ar-SA"/>
    </w:rPr>
  </w:style>
  <w:style w:type="character" w:customStyle="1" w:styleId="84">
    <w:name w:val="批注文字 字符"/>
    <w:basedOn w:val="17"/>
    <w:link w:val="6"/>
    <w:uiPriority w:val="0"/>
    <w:rPr>
      <w:rFonts w:ascii="Calibri" w:hAnsi="Calibri" w:eastAsia="宋体" w:cs="宋体"/>
      <w:snapToGrid/>
      <w:color w:val="auto"/>
      <w:kern w:val="2"/>
      <w:szCs w:val="24"/>
    </w:rPr>
  </w:style>
  <w:style w:type="character" w:customStyle="1" w:styleId="85">
    <w:name w:val="正文文本 3 Char2"/>
    <w:basedOn w:val="17"/>
    <w:semiHidden/>
    <w:uiPriority w:val="99"/>
    <w:rPr>
      <w:sz w:val="16"/>
      <w:szCs w:val="16"/>
    </w:rPr>
  </w:style>
  <w:style w:type="character" w:customStyle="1" w:styleId="86">
    <w:name w:val="批注主题 字符"/>
    <w:basedOn w:val="84"/>
    <w:link w:val="14"/>
    <w:uiPriority w:val="0"/>
    <w:rPr>
      <w:rFonts w:ascii="Calibri" w:hAnsi="Calibri" w:eastAsia="宋体" w:cs="宋体"/>
      <w:b/>
      <w:bCs/>
      <w:snapToGrid/>
      <w:color w:val="auto"/>
      <w:kern w:val="2"/>
      <w:szCs w:val="24"/>
    </w:rPr>
  </w:style>
  <w:style w:type="character" w:customStyle="1" w:styleId="87">
    <w:name w:val="页脚 Char1"/>
    <w:basedOn w:val="17"/>
    <w:semiHidden/>
    <w:uiPriority w:val="99"/>
    <w:rPr>
      <w:rFonts w:ascii="Calibri" w:hAnsi="Calibri" w:eastAsia="宋体" w:cs="宋体"/>
      <w:sz w:val="18"/>
      <w:szCs w:val="18"/>
    </w:rPr>
  </w:style>
  <w:style w:type="character" w:customStyle="1" w:styleId="88">
    <w:name w:val="HTML 预设格式 Char1"/>
    <w:basedOn w:val="17"/>
    <w:semiHidden/>
    <w:uiPriority w:val="99"/>
    <w:rPr>
      <w:rFonts w:ascii="Courier New" w:hAnsi="Courier New" w:cs="Courier New"/>
      <w:sz w:val="20"/>
      <w:szCs w:val="20"/>
    </w:rPr>
  </w:style>
  <w:style w:type="paragraph" w:customStyle="1" w:styleId="89">
    <w:name w:val="WPSOffice手动目录 1"/>
    <w:uiPriority w:val="0"/>
    <w:rPr>
      <w:rFonts w:ascii="Calibri" w:hAnsi="Calibri" w:eastAsia="宋体" w:cs="宋体"/>
      <w:lang w:val="en-US" w:eastAsia="zh-CN" w:bidi="ar-SA"/>
    </w:rPr>
  </w:style>
  <w:style w:type="paragraph" w:customStyle="1" w:styleId="90">
    <w:name w:val="WPSOffice手动目录 2"/>
    <w:uiPriority w:val="0"/>
    <w:pPr>
      <w:ind w:left="200" w:leftChars="200"/>
    </w:pPr>
    <w:rPr>
      <w:rFonts w:ascii="Calibri" w:hAnsi="Calibri"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3371</Words>
  <Characters>19215</Characters>
  <Lines>160</Lines>
  <Paragraphs>45</Paragraphs>
  <TotalTime>42</TotalTime>
  <ScaleCrop>false</ScaleCrop>
  <LinksUpToDate>false</LinksUpToDate>
  <CharactersWithSpaces>22541</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2021-09-05T12:16:00Z</dcterms:created>
  <dc:creator>User</dc:creator>
  <cp:lastModifiedBy>wj</cp:lastModifiedBy>
  <dcterms:modified xsi:type="dcterms:W3CDTF">2022-02-09T12:37:22Z</dcterms:modified>
  <dc:title>关于制（修）订2011级重点专业人才培养方案的原则意见</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9FD687D385FF4099893472AECAD97180</vt:lpwstr>
  </property>
</Properties>
</file>