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888E7" w14:textId="77777777" w:rsidR="0008589F" w:rsidRDefault="00872D49">
      <w:pPr>
        <w:spacing w:afterLines="100" w:after="312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sz w:val="32"/>
          <w:szCs w:val="32"/>
        </w:rPr>
        <w:t>附件3</w:t>
      </w:r>
      <w:r>
        <w:rPr>
          <w:rFonts w:ascii="仿宋" w:eastAsia="仿宋" w:hAnsi="仿宋" w:cs="仿宋"/>
          <w:color w:val="000000"/>
          <w:sz w:val="32"/>
          <w:szCs w:val="32"/>
        </w:rPr>
        <w:t xml:space="preserve">     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兴安职业技术学院“金课”认定评分表</w:t>
      </w:r>
    </w:p>
    <w:p w14:paraId="4988ED9E" w14:textId="235F7DC6" w:rsidR="0008589F" w:rsidRDefault="00872D49" w:rsidP="00AE0C3F">
      <w:pPr>
        <w:jc w:val="center"/>
        <w:rPr>
          <w:rFonts w:ascii="仿宋" w:eastAsia="仿宋" w:hAnsi="仿宋" w:cs="仿宋"/>
          <w:color w:val="000000"/>
          <w:sz w:val="28"/>
          <w:szCs w:val="28"/>
          <w:u w:val="single"/>
        </w:rPr>
      </w:pP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申报教师：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课程名称：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</w:t>
      </w:r>
      <w:r w:rsidR="005D7617">
        <w:rPr>
          <w:rFonts w:ascii="仿宋" w:eastAsia="仿宋" w:hAnsi="仿宋" w:cs="仿宋" w:hint="eastAsia"/>
          <w:color w:val="000000"/>
          <w:sz w:val="28"/>
          <w:szCs w:val="28"/>
        </w:rPr>
        <w:t>任课班级：</w:t>
      </w:r>
    </w:p>
    <w:tbl>
      <w:tblPr>
        <w:tblW w:w="977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6"/>
        <w:gridCol w:w="1276"/>
        <w:gridCol w:w="3118"/>
        <w:gridCol w:w="709"/>
        <w:gridCol w:w="2693"/>
        <w:gridCol w:w="709"/>
      </w:tblGrid>
      <w:tr w:rsidR="0008589F" w14:paraId="508B5D18" w14:textId="77777777">
        <w:trPr>
          <w:trHeight w:val="701"/>
          <w:tblHeader/>
          <w:jc w:val="center"/>
        </w:trPr>
        <w:tc>
          <w:tcPr>
            <w:tcW w:w="1266" w:type="dxa"/>
            <w:shd w:val="clear" w:color="000000" w:fill="F8F8F8"/>
            <w:vAlign w:val="center"/>
          </w:tcPr>
          <w:p w14:paraId="2510AF3A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一级指标</w:t>
            </w:r>
          </w:p>
        </w:tc>
        <w:tc>
          <w:tcPr>
            <w:tcW w:w="1276" w:type="dxa"/>
            <w:shd w:val="clear" w:color="000000" w:fill="F8F8F8"/>
            <w:vAlign w:val="center"/>
          </w:tcPr>
          <w:p w14:paraId="0C1EFBF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二级指标</w:t>
            </w:r>
          </w:p>
        </w:tc>
        <w:tc>
          <w:tcPr>
            <w:tcW w:w="3118" w:type="dxa"/>
            <w:shd w:val="clear" w:color="000000" w:fill="F8F8F8"/>
            <w:vAlign w:val="center"/>
          </w:tcPr>
          <w:p w14:paraId="1BB51FE7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基本要求</w:t>
            </w:r>
          </w:p>
        </w:tc>
        <w:tc>
          <w:tcPr>
            <w:tcW w:w="709" w:type="dxa"/>
            <w:shd w:val="clear" w:color="000000" w:fill="F8F8F8"/>
            <w:vAlign w:val="center"/>
          </w:tcPr>
          <w:p w14:paraId="0E95AD59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分值</w:t>
            </w:r>
          </w:p>
        </w:tc>
        <w:tc>
          <w:tcPr>
            <w:tcW w:w="2693" w:type="dxa"/>
            <w:shd w:val="clear" w:color="000000" w:fill="F8F8F8"/>
            <w:vAlign w:val="center"/>
          </w:tcPr>
          <w:p w14:paraId="1F27ED4D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评分方式</w:t>
            </w:r>
          </w:p>
        </w:tc>
        <w:tc>
          <w:tcPr>
            <w:tcW w:w="709" w:type="dxa"/>
            <w:shd w:val="clear" w:color="000000" w:fill="F8F8F8"/>
            <w:vAlign w:val="center"/>
          </w:tcPr>
          <w:p w14:paraId="59C75EC4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000000"/>
                <w:sz w:val="24"/>
                <w:szCs w:val="24"/>
              </w:rPr>
              <w:t>得分</w:t>
            </w:r>
          </w:p>
        </w:tc>
      </w:tr>
      <w:tr w:rsidR="0008589F" w14:paraId="209BCE4F" w14:textId="77777777">
        <w:trPr>
          <w:trHeight w:val="920"/>
          <w:jc w:val="center"/>
        </w:trPr>
        <w:tc>
          <w:tcPr>
            <w:tcW w:w="1266" w:type="dxa"/>
            <w:vMerge w:val="restart"/>
            <w:shd w:val="clear" w:color="000000" w:fill="FFFFFF"/>
            <w:vAlign w:val="center"/>
          </w:tcPr>
          <w:p w14:paraId="0D7F3E09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 课程标准（5分）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657B8A5A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1-1系统性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4F77898B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要求着眼学生德、智、体、美、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劳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全面发展，切合高等职业教育教学实际。明确有关先修课程基础，考虑后续课程需求，确立知识、能力与素质“三位一体”的教学目标。统筹安排课程教学内容、组织实施和教学评价等环节，合理分配理论教学和实践教学比例，优化课程教学设计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7E47416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1分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52463A9F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通过查看申报教师上传到云课堂中的课程标准总体情况，依据二级指标的基本要求进行评分。</w:t>
            </w:r>
          </w:p>
        </w:tc>
        <w:tc>
          <w:tcPr>
            <w:tcW w:w="709" w:type="dxa"/>
            <w:shd w:val="clear" w:color="000000" w:fill="FFFFFF"/>
          </w:tcPr>
          <w:p w14:paraId="6B43BC4D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195885B0" w14:textId="77777777">
        <w:trPr>
          <w:trHeight w:val="1086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14467BC0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F06406D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1-2规范性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5DE280F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按照国家及有关部委、行业教学指导委员会对课程或专业提出的规范要求，结合我院实际情况，充分体现课程特色。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要求同一门课程制订统一的课程标准。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57A8F2C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59D36619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1E00A221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5E1D6BC9" w14:textId="77777777">
        <w:trPr>
          <w:trHeight w:val="1086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740D5F2A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008D13C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1-3适应性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2D4FB1C1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课程内容必须符合职业发展需要，反映本课程在职业岗位上对学生知识、能力与素质的基本要求，与人才培养目标、专业发展前景相适应。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563137A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24EF0B69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019577B1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01A918A6" w14:textId="77777777">
        <w:trPr>
          <w:trHeight w:val="1086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29BCD77D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CA390B4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1-4发展性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39F32F5E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紧跟科学技术进步和社会经济发展趋势，更新教学内容，创新教学方法，充分体现教学改革成果，及时反映行业发展的新技术、新工艺、新规范，为学生个性培养，全面发展奠定基础。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16D0B2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0F51C77D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F5EC49A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746548BB" w14:textId="77777777">
        <w:trPr>
          <w:trHeight w:val="1086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4F233D78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5FA0209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1-5完整性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332CBF41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课程标准的主要内容包括课程概述、课程目标、内容标准（课程内容与要求）、课程实施、教学条件、考核评价等内容。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56B1EBFD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1分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02B73EC7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AF0010E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5BBEE020" w14:textId="77777777">
        <w:trPr>
          <w:trHeight w:val="942"/>
          <w:jc w:val="center"/>
        </w:trPr>
        <w:tc>
          <w:tcPr>
            <w:tcW w:w="1266" w:type="dxa"/>
            <w:vMerge w:val="restart"/>
            <w:shd w:val="clear" w:color="000000" w:fill="FFFFFF"/>
            <w:vAlign w:val="center"/>
          </w:tcPr>
          <w:p w14:paraId="6CA42C2F" w14:textId="71E01E0F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 课程内容（</w:t>
            </w:r>
            <w:r w:rsidRPr="002369CF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BC37D9" w:rsidRPr="002369CF">
              <w:rPr>
                <w:rFonts w:ascii="仿宋" w:eastAsia="仿宋" w:hAnsi="仿宋" w:cs="仿宋" w:hint="eastAsia"/>
                <w:sz w:val="24"/>
                <w:szCs w:val="24"/>
              </w:rPr>
              <w:t>0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14009D2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2-1思想性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40C5BC25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坚持立德树人，落实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课程思政建设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要求，能够将专业知识教育与思想政治教育紧密融合，弘扬社会主义核心价值观。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CCF9ED8" w14:textId="11591511" w:rsidR="0008589F" w:rsidRPr="002369CF" w:rsidRDefault="002369C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369CF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 w:rsidR="00872D49" w:rsidRPr="002369CF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440DC8A4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通过查看申报教师上传到云课堂中的课程标准、课程整体设计、课程单元设计、选用教材，根据二级指标的基本要求进行评分。</w:t>
            </w:r>
          </w:p>
        </w:tc>
        <w:tc>
          <w:tcPr>
            <w:tcW w:w="709" w:type="dxa"/>
            <w:shd w:val="clear" w:color="000000" w:fill="FFFFFF"/>
          </w:tcPr>
          <w:p w14:paraId="5FD7254D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4282D1DB" w14:textId="77777777">
        <w:trPr>
          <w:trHeight w:val="969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44A90DB5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247FA9AE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2-2科学性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509D324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教学内容有效支撑教学目标的实现，科学严谨、安排合理、衔接有序、结构清晰。实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训教学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内容源于真实工作任务、项目或工作流程、过程等。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教材选用符合《职业院校教材管理办法》等文件规定和要求，探索使用新型活页式、工作手册式教材。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399EC53B" w14:textId="44AF737B" w:rsidR="0008589F" w:rsidRPr="002369CF" w:rsidRDefault="002369C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369CF">
              <w:rPr>
                <w:rFonts w:ascii="仿宋" w:eastAsia="仿宋" w:hAnsi="仿宋" w:cs="仿宋" w:hint="eastAsia"/>
                <w:sz w:val="24"/>
                <w:szCs w:val="24"/>
              </w:rPr>
              <w:t>4</w:t>
            </w:r>
            <w:r w:rsidR="00872D49" w:rsidRPr="002369CF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1B013071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17AC27E2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1F0E92B8" w14:textId="77777777">
        <w:trPr>
          <w:trHeight w:val="665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2FB9A6B6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003D5A0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2-3先进性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4CB38413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课程内容体现前沿与时代要求，紧跟科学技术进步和社会经济发展趋势更新课程内容，及时反映相关领域产业升级的新技术、新工艺、新规范。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DDEBC53" w14:textId="5EFB60A6" w:rsidR="0008589F" w:rsidRPr="002369CF" w:rsidRDefault="002369C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2369CF"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 w:rsidR="00872D49" w:rsidRPr="002369CF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04EB81D7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59E0C5BC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46A985D0" w14:textId="77777777">
        <w:trPr>
          <w:trHeight w:val="989"/>
          <w:jc w:val="center"/>
        </w:trPr>
        <w:tc>
          <w:tcPr>
            <w:tcW w:w="1266" w:type="dxa"/>
            <w:vMerge w:val="restart"/>
            <w:shd w:val="clear" w:color="000000" w:fill="FFFFFF"/>
            <w:vAlign w:val="center"/>
          </w:tcPr>
          <w:p w14:paraId="0D1F5305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 课程教学设计（15分）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05C0A6CF" w14:textId="77777777" w:rsidR="0008589F" w:rsidRDefault="00872D49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3-1职业性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4ACC0B52" w14:textId="77777777" w:rsidR="0008589F" w:rsidRDefault="00872D49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体现出对学生职业能力的培养,注重“做中学，学中做”，以职业行动领域工作过程为导向，教学内容针对某一职业岗位（群）的实际需要，具有很强的针对性和应用性。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0DB2481" w14:textId="77777777" w:rsidR="0008589F" w:rsidRDefault="00872D4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421428ED" w14:textId="77777777" w:rsidR="0008589F" w:rsidRDefault="00872D4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通过查看申报教师上传到云课堂中的课程整体设计、课程单元设计、授课计划，依据二级指标的基本要求进行评分。</w:t>
            </w:r>
          </w:p>
        </w:tc>
        <w:tc>
          <w:tcPr>
            <w:tcW w:w="709" w:type="dxa"/>
            <w:shd w:val="clear" w:color="000000" w:fill="FFFFFF"/>
          </w:tcPr>
          <w:p w14:paraId="1A72F18E" w14:textId="77777777" w:rsidR="0008589F" w:rsidRDefault="0008589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499FDA65" w14:textId="77777777">
        <w:trPr>
          <w:trHeight w:val="989"/>
          <w:jc w:val="center"/>
        </w:trPr>
        <w:tc>
          <w:tcPr>
            <w:tcW w:w="1266" w:type="dxa"/>
            <w:vMerge/>
            <w:shd w:val="clear" w:color="000000" w:fill="FFFFFF"/>
            <w:vAlign w:val="center"/>
          </w:tcPr>
          <w:p w14:paraId="707F635D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213C8B7" w14:textId="77777777" w:rsidR="0008589F" w:rsidRDefault="00872D49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3-2动力性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2C07FDE8" w14:textId="77777777" w:rsidR="0008589F" w:rsidRDefault="00872D49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课程改革与职业道德、职业规范、职业标准有机融合。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结合业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态发展与变革、及时更新业内发展最新方向标与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新理念。教案书写参照国家教学能力大赛规格，教学形式体现先进性、多样性和互动性。完善学生学习的过程性考评、奖励性考评，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合理设计教学的各个环节，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体现线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上资源和线下课堂相结合的优势。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9A47690" w14:textId="77777777" w:rsidR="0008589F" w:rsidRDefault="00872D4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5分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45653E84" w14:textId="77777777" w:rsidR="0008589F" w:rsidRDefault="0008589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581C1D60" w14:textId="77777777" w:rsidR="0008589F" w:rsidRDefault="0008589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49754D32" w14:textId="77777777">
        <w:trPr>
          <w:trHeight w:val="989"/>
          <w:jc w:val="center"/>
        </w:trPr>
        <w:tc>
          <w:tcPr>
            <w:tcW w:w="1266" w:type="dxa"/>
            <w:vMerge/>
            <w:shd w:val="clear" w:color="000000" w:fill="FFFFFF"/>
            <w:vAlign w:val="center"/>
          </w:tcPr>
          <w:p w14:paraId="148A2B76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3B20E62" w14:textId="77777777" w:rsidR="0008589F" w:rsidRDefault="00872D49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3-3系统性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30DE8824" w14:textId="77777777" w:rsidR="0008589F" w:rsidRDefault="00872D49">
            <w:pPr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按照“工作岗位（群）”需求，制定课程标准、明确课程学习重点内容和所需解决的核心问题，体现课程内容的完整性和系统性；以“任务引领”“行动导向”教学方法为主体，避免“填鸭式”“满堂灌”课堂教学，突出学生中心，强调知行合一，体现教学手段与方法的系统性。围绕目标达成、教学内容、组织实施和多元评价进行整体规划，教学策略、教学方法、教学过程、教学评价设计合理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64198BF1" w14:textId="77777777" w:rsidR="0008589F" w:rsidRDefault="00872D4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431A859A" w14:textId="77777777" w:rsidR="0008589F" w:rsidRDefault="0008589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6B8431BF" w14:textId="77777777" w:rsidR="0008589F" w:rsidRDefault="0008589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3CECA803" w14:textId="77777777">
        <w:trPr>
          <w:trHeight w:val="830"/>
          <w:jc w:val="center"/>
        </w:trPr>
        <w:tc>
          <w:tcPr>
            <w:tcW w:w="1266" w:type="dxa"/>
            <w:vMerge w:val="restart"/>
            <w:shd w:val="clear" w:color="000000" w:fill="FFFFFF"/>
            <w:vAlign w:val="center"/>
          </w:tcPr>
          <w:p w14:paraId="341F44B7" w14:textId="77777777" w:rsidR="0008589F" w:rsidRDefault="00872D4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4 课程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资源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（20分）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E9BFA3F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4-1完整性、多样性与先进性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30DC0D97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可以引用已有教学资源，或改造已有资源或自行开发资源，如引用已有教学资源，应为省级或国家级精品在线开放课程资源。如在MOOC平台运行的精品在线开放课程，课程所有资源应为原创。要保证课程资源系统、完整、类型丰富，及时更新。应包括课程标准、课程整体设计、课程单元设计、课程微视频、课程P</w:t>
            </w:r>
            <w:r>
              <w:rPr>
                <w:rFonts w:ascii="仿宋" w:eastAsia="仿宋" w:hAnsi="仿宋" w:cs="仿宋"/>
                <w:sz w:val="24"/>
                <w:szCs w:val="24"/>
              </w:rPr>
              <w:t>PT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课件、课程试题库等教学资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源。每个教学</w:t>
            </w:r>
            <w:r>
              <w:rPr>
                <w:rFonts w:ascii="仿宋" w:eastAsia="仿宋" w:hAnsi="仿宋" w:cs="仿宋"/>
                <w:sz w:val="24"/>
                <w:szCs w:val="24"/>
              </w:rPr>
              <w:t>模块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须</w:t>
            </w:r>
            <w:r>
              <w:rPr>
                <w:rFonts w:ascii="仿宋" w:eastAsia="仿宋" w:hAnsi="仿宋" w:cs="仿宋"/>
                <w:sz w:val="24"/>
                <w:szCs w:val="24"/>
              </w:rPr>
              <w:t>增加开放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式测验题</w:t>
            </w:r>
            <w:r>
              <w:rPr>
                <w:rFonts w:ascii="仿宋" w:eastAsia="仿宋" w:hAnsi="仿宋" w:cs="仿宋"/>
                <w:sz w:val="24"/>
                <w:szCs w:val="24"/>
              </w:rPr>
              <w:t>、案例题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cs="仿宋"/>
                <w:sz w:val="24"/>
                <w:szCs w:val="24"/>
              </w:rPr>
              <w:t>讨论题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等综合应用题，每门课程题库建设不少于300道。</w:t>
            </w:r>
            <w:r>
              <w:rPr>
                <w:rFonts w:ascii="仿宋" w:eastAsia="仿宋" w:hAnsi="仿宋" w:cs="仿宋" w:hint="eastAsia"/>
                <w:bCs/>
                <w:sz w:val="24"/>
                <w:szCs w:val="24"/>
              </w:rPr>
              <w:t>1学分不少于8个教学微视频，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每个教学微视频时长建议5-8分钟。1个完整教学任务不少于1个微视频。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502375F" w14:textId="3D352B4B" w:rsidR="0008589F" w:rsidRDefault="00D230F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15</w:t>
            </w:r>
            <w:r w:rsidR="00872D4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112DF00" w14:textId="7751B05B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通过查看云课堂中的课程建设整体情况</w:t>
            </w:r>
            <w:r w:rsidR="002B002F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依据二级指标的基本要求进行评分。</w:t>
            </w:r>
          </w:p>
        </w:tc>
        <w:tc>
          <w:tcPr>
            <w:tcW w:w="709" w:type="dxa"/>
            <w:shd w:val="clear" w:color="000000" w:fill="FFFFFF"/>
          </w:tcPr>
          <w:p w14:paraId="0C01D247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72207E24" w14:textId="77777777" w:rsidTr="002B002F">
        <w:trPr>
          <w:trHeight w:val="830"/>
          <w:jc w:val="center"/>
        </w:trPr>
        <w:tc>
          <w:tcPr>
            <w:tcW w:w="1266" w:type="dxa"/>
            <w:vMerge/>
            <w:shd w:val="clear" w:color="000000" w:fill="FFFFFF"/>
            <w:vAlign w:val="center"/>
          </w:tcPr>
          <w:p w14:paraId="5DF65A19" w14:textId="77777777" w:rsidR="0008589F" w:rsidRDefault="0008589F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EEB5735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4-2信息化教学资源的应用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357D7C33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学生使用信息化教学资源开展自主学习频率高，教师充分利用信息化教学资源辅助课堂教学，应用效果好。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A12723E" w14:textId="6FCA739B" w:rsidR="0008589F" w:rsidRDefault="00D230F4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0B57377" w14:textId="2AED007A" w:rsidR="0008589F" w:rsidRDefault="002B002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根据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课程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资源线上线下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应用情况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依据二级指标的基本要求进行评分。（</w:t>
            </w:r>
            <w:r w:rsidRPr="00405D3B">
              <w:rPr>
                <w:rFonts w:ascii="仿宋" w:eastAsia="仿宋" w:hAnsi="仿宋" w:cs="仿宋" w:hint="eastAsia"/>
                <w:sz w:val="22"/>
              </w:rPr>
              <w:t>云课堂</w:t>
            </w:r>
            <w:r>
              <w:rPr>
                <w:rFonts w:ascii="仿宋" w:eastAsia="仿宋" w:hAnsi="仿宋" w:cs="仿宋" w:hint="eastAsia"/>
                <w:sz w:val="22"/>
              </w:rPr>
              <w:t>中课程统计分析和班级统计分析</w:t>
            </w:r>
            <w:r w:rsidRPr="00405D3B">
              <w:rPr>
                <w:rFonts w:ascii="仿宋" w:eastAsia="仿宋" w:hAnsi="仿宋" w:cs="仿宋" w:hint="eastAsia"/>
                <w:sz w:val="22"/>
              </w:rPr>
              <w:t>数据作为参考性指标不计分数，</w:t>
            </w:r>
            <w:r w:rsidRPr="00CA54F0">
              <w:rPr>
                <w:rFonts w:ascii="仿宋" w:eastAsia="仿宋" w:hAnsi="仿宋" w:cs="仿宋" w:hint="eastAsia"/>
                <w:sz w:val="22"/>
              </w:rPr>
              <w:t>但没有数据支撑为否决项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709" w:type="dxa"/>
            <w:shd w:val="clear" w:color="000000" w:fill="FFFFFF"/>
          </w:tcPr>
          <w:p w14:paraId="6C1B65E2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015F14B5" w14:textId="77777777">
        <w:trPr>
          <w:trHeight w:val="830"/>
          <w:jc w:val="center"/>
        </w:trPr>
        <w:tc>
          <w:tcPr>
            <w:tcW w:w="1266" w:type="dxa"/>
            <w:vMerge w:val="restart"/>
            <w:shd w:val="clear" w:color="000000" w:fill="FFFFFF"/>
            <w:vAlign w:val="center"/>
          </w:tcPr>
          <w:p w14:paraId="639432C5" w14:textId="77777777" w:rsidR="0008589F" w:rsidRDefault="00872D49">
            <w:pPr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 课堂实施（35分）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476CADF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5-1教学目标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2F5AED5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教学目标明确具体，可检测，表述恰当，符合课程标准的要求和教学对象的实际。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4E50122C" w14:textId="08B27056" w:rsidR="0008589F" w:rsidRDefault="002369C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</w:t>
            </w:r>
            <w:r w:rsidR="00872D4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693" w:type="dxa"/>
            <w:vMerge w:val="restart"/>
            <w:shd w:val="clear" w:color="000000" w:fill="FFFFFF"/>
            <w:vAlign w:val="center"/>
          </w:tcPr>
          <w:p w14:paraId="70D60D94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根据学生学习行为大数据分析与</w:t>
            </w:r>
            <w:proofErr w:type="gramStart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系部金课</w:t>
            </w:r>
            <w:proofErr w:type="gramEnd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认定领导小组成员随机听课相结合的方式对教学过程全方位评价，用直观的数据了解学生对知识掌握的水平，评价教师的课堂教学实施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，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依据二级指标的基本要求进行评分。</w:t>
            </w:r>
          </w:p>
        </w:tc>
        <w:tc>
          <w:tcPr>
            <w:tcW w:w="709" w:type="dxa"/>
            <w:shd w:val="clear" w:color="000000" w:fill="FFFFFF"/>
          </w:tcPr>
          <w:p w14:paraId="5ED3E0AC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731D4F41" w14:textId="77777777">
        <w:trPr>
          <w:trHeight w:val="830"/>
          <w:jc w:val="center"/>
        </w:trPr>
        <w:tc>
          <w:tcPr>
            <w:tcW w:w="1266" w:type="dxa"/>
            <w:vMerge/>
            <w:shd w:val="clear" w:color="000000" w:fill="FFFFFF"/>
            <w:vAlign w:val="center"/>
          </w:tcPr>
          <w:p w14:paraId="37AA1EA6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1466974E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-2</w:t>
            </w:r>
            <w:r>
              <w:rPr>
                <w:rFonts w:ascii="仿宋" w:eastAsia="仿宋" w:hAnsi="仿宋" w:cs="仿宋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课程思政</w:t>
            </w:r>
            <w:proofErr w:type="gramEnd"/>
          </w:p>
        </w:tc>
        <w:tc>
          <w:tcPr>
            <w:tcW w:w="3118" w:type="dxa"/>
            <w:shd w:val="clear" w:color="000000" w:fill="FFFFFF"/>
            <w:vAlign w:val="center"/>
          </w:tcPr>
          <w:p w14:paraId="3EC757D7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结合课程特点把社会主义核心价值观、劳动教育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等思政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元素巧妙融入课堂教学中，开展劳动精神、劳模精神、工匠精神教育。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081980B" w14:textId="5F2BC1E7" w:rsidR="0008589F" w:rsidRDefault="002369C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  <w:r w:rsidR="00872D49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06B295AC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0C249964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03D04089" w14:textId="77777777">
        <w:trPr>
          <w:trHeight w:val="300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46766277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46AC5C67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-3教学过程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5D61A7D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采用的教学策略得当，教学活动设计安排合理，按照教学计划为学习者提供测验、作业、考试、答疑、讨论等教学活动，及时开展有效的指导与测评。每周教学活动不少于2个讨论话题，每个月不少于1次课堂小测验，每个学期内不少于2次综合测试。有效应用信息技术和信息化教学资源改革传统教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学方式。课堂教学过程响应度高，充分体现以学生为中心的教学理念，教学做一体化，师生互动活跃、高效，打破传统课堂“满堂灌”和沉默状态，能有效训练学生的岗位实践能力和解决问题的能力。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670EDCD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15分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355F8D44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2DBB4198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08B1301A" w14:textId="77777777">
        <w:trPr>
          <w:trHeight w:val="300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674872DA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16B000B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5-4教学方法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60ED8095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根据课程的性质与内容灵活采用符合“做中学”教学理念的教学方法。合理应用在线教学平台、移动终端和智慧教学等工具，注重信息技术与课程教学的融合，采取项目、任务、案例、问题等多种方法开展教学活动，方法手段设计恰当，注重学生的交流、协作、探究、创新等能力的形成和提高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26AC520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25190CCE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4D0D0CCF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11C17C88" w14:textId="77777777">
        <w:trPr>
          <w:trHeight w:val="300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108F1330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5BDFE5B0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5-5教学评价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377B7531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能够与时俱进，</w:t>
            </w:r>
            <w:proofErr w:type="gramStart"/>
            <w:r>
              <w:rPr>
                <w:rFonts w:ascii="仿宋" w:eastAsia="仿宋" w:hAnsi="仿宋" w:cs="仿宋" w:hint="eastAsia"/>
                <w:sz w:val="24"/>
                <w:szCs w:val="24"/>
              </w:rPr>
              <w:t>构建多元</w:t>
            </w:r>
            <w:proofErr w:type="gramEnd"/>
            <w:r>
              <w:rPr>
                <w:rFonts w:ascii="仿宋" w:eastAsia="仿宋" w:hAnsi="仿宋" w:cs="仿宋" w:hint="eastAsia"/>
                <w:sz w:val="24"/>
                <w:szCs w:val="24"/>
              </w:rPr>
              <w:t>考核评价方式，关注教与学全过程的信息采集，形成性评价与总结性评价相结合，注重过程性评价、表现性评价、发展性评价，实行多主体参与的评价。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64BB3FE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5分</w:t>
            </w:r>
          </w:p>
        </w:tc>
        <w:tc>
          <w:tcPr>
            <w:tcW w:w="2693" w:type="dxa"/>
            <w:vMerge/>
            <w:shd w:val="clear" w:color="000000" w:fill="FFFFFF"/>
          </w:tcPr>
          <w:p w14:paraId="7144CCEB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777655AB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3164CB2A" w14:textId="77777777">
        <w:trPr>
          <w:trHeight w:val="685"/>
          <w:jc w:val="center"/>
        </w:trPr>
        <w:tc>
          <w:tcPr>
            <w:tcW w:w="1266" w:type="dxa"/>
            <w:vMerge w:val="restart"/>
            <w:shd w:val="clear" w:color="000000" w:fill="FFFFFF"/>
            <w:vAlign w:val="center"/>
          </w:tcPr>
          <w:p w14:paraId="46D3272D" w14:textId="7307D658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6 课程教学效果与应用改进（</w:t>
            </w:r>
            <w:r w:rsidRPr="00405D3B">
              <w:rPr>
                <w:rFonts w:ascii="仿宋" w:eastAsia="仿宋" w:hAnsi="仿宋" w:cs="仿宋" w:hint="eastAsia"/>
                <w:sz w:val="24"/>
                <w:szCs w:val="24"/>
              </w:rPr>
              <w:t>1</w:t>
            </w:r>
            <w:r w:rsidR="00BC37D9" w:rsidRPr="00405D3B"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分）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2D92C4E9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-1课程教学效果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7298F722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教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学效果评价采用定性与定量相结合的多元评价方式，评价主体有学生、同行、领导、督导等，其中定性包括内容的先进性、体现的职业性、态度的端正性、投入的积极性、考题的挑战性、成绩的正态性、教法的科学性、案例的广适性；定量包括考题数量与考时匹配、学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lastRenderedPageBreak/>
              <w:t>生考试合格率适中、学生的高到课率、高抬头率、高点头率、高通过率等。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其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他能证明教学效果的学生学业成就。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14DC10B" w14:textId="6F5A6C33" w:rsidR="0008589F" w:rsidRPr="00C44238" w:rsidRDefault="00C4423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405D3B">
              <w:rPr>
                <w:rFonts w:ascii="仿宋" w:eastAsia="仿宋" w:hAnsi="仿宋" w:cs="仿宋" w:hint="eastAsia"/>
                <w:sz w:val="24"/>
                <w:szCs w:val="24"/>
              </w:rPr>
              <w:lastRenderedPageBreak/>
              <w:t>12</w:t>
            </w:r>
            <w:r w:rsidR="00872D49" w:rsidRPr="00405D3B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4EF3C033" w14:textId="7A9C3CC5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通过教学管理系统</w:t>
            </w:r>
            <w:bookmarkStart w:id="0" w:name="_Hlk67839056"/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期末多</w:t>
            </w:r>
            <w:bookmarkEnd w:id="0"/>
            <w:r w:rsidR="00765FEA"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元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教学评价结果</w:t>
            </w:r>
            <w:bookmarkStart w:id="1" w:name="_Hlk67839031"/>
            <w:r w:rsidR="00C44238" w:rsidRPr="00CE29D1">
              <w:rPr>
                <w:rFonts w:ascii="仿宋" w:eastAsia="仿宋" w:hAnsi="仿宋" w:cs="仿宋" w:hint="eastAsia"/>
                <w:sz w:val="24"/>
                <w:szCs w:val="24"/>
              </w:rPr>
              <w:t>、</w:t>
            </w:r>
            <w:r w:rsidR="005C13DA" w:rsidRPr="00CE29D1">
              <w:rPr>
                <w:rFonts w:ascii="仿宋" w:eastAsia="仿宋" w:hAnsi="仿宋" w:cs="仿宋" w:hint="eastAsia"/>
                <w:sz w:val="24"/>
                <w:szCs w:val="24"/>
              </w:rPr>
              <w:t>问卷调查、个别访谈、</w:t>
            </w:r>
            <w:r w:rsidRPr="00CE29D1">
              <w:rPr>
                <w:rFonts w:ascii="仿宋" w:eastAsia="仿宋" w:hAnsi="仿宋" w:hint="eastAsia"/>
                <w:sz w:val="24"/>
                <w:szCs w:val="24"/>
              </w:rPr>
              <w:t>督导及领导听课情况及</w:t>
            </w:r>
            <w:bookmarkEnd w:id="1"/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智慧课堂形成的数据进行</w:t>
            </w:r>
            <w:r w:rsidR="005C13DA"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综合</w:t>
            </w:r>
            <w:r>
              <w:rPr>
                <w:rFonts w:ascii="仿宋" w:eastAsia="仿宋" w:hAnsi="仿宋" w:hint="eastAsia"/>
                <w:color w:val="000000" w:themeColor="text1"/>
                <w:sz w:val="24"/>
                <w:szCs w:val="24"/>
              </w:rPr>
              <w:t>分析评价</w:t>
            </w:r>
            <w:r>
              <w:rPr>
                <w:rFonts w:ascii="仿宋" w:eastAsia="仿宋" w:hAnsi="仿宋" w:cs="仿宋" w:hint="eastAsia"/>
                <w:color w:val="000000" w:themeColor="text1"/>
                <w:sz w:val="24"/>
                <w:szCs w:val="24"/>
              </w:rPr>
              <w:t>，</w:t>
            </w:r>
            <w:bookmarkStart w:id="2" w:name="_Hlk67839122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及其他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能证明教学效果的学生学业成就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，</w:t>
            </w:r>
            <w:bookmarkEnd w:id="2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依据二级指标的基本要求进行评分。</w:t>
            </w:r>
          </w:p>
        </w:tc>
        <w:tc>
          <w:tcPr>
            <w:tcW w:w="709" w:type="dxa"/>
            <w:shd w:val="clear" w:color="000000" w:fill="FFFFFF"/>
          </w:tcPr>
          <w:p w14:paraId="78215272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042E8DEC" w14:textId="77777777">
        <w:trPr>
          <w:trHeight w:val="477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02D2C588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6AF09984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>6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-2应用改进情况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2B3E561E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采用信息化教学手段将课程资源与课堂教学相结合，推动教学方法改革，有效提高教学质量。根据教学效果反馈，对教学方式、课程内容、课程资源、考试、答疑等进行持续改进。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117A7C5E" w14:textId="432EB4F6" w:rsidR="0008589F" w:rsidRPr="00C44238" w:rsidRDefault="00C44238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FF0000"/>
                <w:sz w:val="24"/>
                <w:szCs w:val="24"/>
              </w:rPr>
            </w:pPr>
            <w:r w:rsidRPr="00405D3B"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 w:rsidR="00872D49" w:rsidRPr="00405D3B">
              <w:rPr>
                <w:rFonts w:ascii="仿宋" w:eastAsia="仿宋" w:hAnsi="仿宋" w:cs="仿宋" w:hint="eastAsia"/>
                <w:sz w:val="24"/>
                <w:szCs w:val="24"/>
              </w:rPr>
              <w:t>分</w:t>
            </w:r>
          </w:p>
        </w:tc>
        <w:tc>
          <w:tcPr>
            <w:tcW w:w="2693" w:type="dxa"/>
            <w:shd w:val="clear" w:color="000000" w:fill="FFFFFF"/>
            <w:vAlign w:val="center"/>
          </w:tcPr>
          <w:p w14:paraId="2301CFDB" w14:textId="7EF9AF8E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通过</w:t>
            </w:r>
            <w:r w:rsidR="00C44238" w:rsidRPr="00F51AFE">
              <w:rPr>
                <w:rFonts w:ascii="仿宋" w:eastAsia="仿宋" w:hAnsi="仿宋" w:cs="仿宋" w:hint="eastAsia"/>
                <w:sz w:val="24"/>
                <w:szCs w:val="24"/>
              </w:rPr>
              <w:t>问卷调查、个别访谈、</w:t>
            </w:r>
            <w:r w:rsidR="00C44238" w:rsidRPr="00F51AFE">
              <w:rPr>
                <w:rFonts w:ascii="仿宋" w:eastAsia="仿宋" w:hAnsi="仿宋" w:hint="eastAsia"/>
                <w:sz w:val="24"/>
                <w:szCs w:val="24"/>
              </w:rPr>
              <w:t>督导及领导听课情况</w:t>
            </w:r>
            <w:r w:rsidR="00C44238" w:rsidRPr="00F51AFE">
              <w:rPr>
                <w:rFonts w:ascii="仿宋" w:eastAsia="仿宋" w:hAnsi="仿宋" w:cs="仿宋" w:hint="eastAsia"/>
                <w:sz w:val="24"/>
                <w:szCs w:val="24"/>
              </w:rPr>
              <w:t>以及课程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改进情况，依据二级指标的基本要求进行评分。</w:t>
            </w:r>
          </w:p>
        </w:tc>
        <w:tc>
          <w:tcPr>
            <w:tcW w:w="709" w:type="dxa"/>
            <w:shd w:val="clear" w:color="000000" w:fill="FFFFFF"/>
          </w:tcPr>
          <w:p w14:paraId="178FD6C2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1CEA7366" w14:textId="77777777">
        <w:trPr>
          <w:trHeight w:val="995"/>
          <w:jc w:val="center"/>
        </w:trPr>
        <w:tc>
          <w:tcPr>
            <w:tcW w:w="1266" w:type="dxa"/>
            <w:vMerge w:val="restart"/>
            <w:shd w:val="clear" w:color="auto" w:fill="auto"/>
            <w:vAlign w:val="center"/>
          </w:tcPr>
          <w:p w14:paraId="0907481E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否决性指标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7664EE8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7-1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2AEE1A56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申报金课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教师的学生评教、系督导评教、系领导评教结果均处于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所在系部前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30%。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0B75190E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14:paraId="264EF053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3D666982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3DE451A5" w14:textId="77777777">
        <w:trPr>
          <w:trHeight w:val="995"/>
          <w:jc w:val="center"/>
        </w:trPr>
        <w:tc>
          <w:tcPr>
            <w:tcW w:w="1266" w:type="dxa"/>
            <w:vMerge/>
            <w:shd w:val="clear" w:color="auto" w:fill="auto"/>
            <w:vAlign w:val="center"/>
          </w:tcPr>
          <w:p w14:paraId="6959DB5B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000000" w:fill="FFFFFF"/>
            <w:vAlign w:val="center"/>
          </w:tcPr>
          <w:p w14:paraId="374120F4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7-2</w:t>
            </w:r>
          </w:p>
        </w:tc>
        <w:tc>
          <w:tcPr>
            <w:tcW w:w="3118" w:type="dxa"/>
            <w:shd w:val="clear" w:color="000000" w:fill="FFFFFF"/>
            <w:vAlign w:val="center"/>
          </w:tcPr>
          <w:p w14:paraId="589A03E3" w14:textId="77777777" w:rsidR="0008589F" w:rsidRDefault="00872D49">
            <w:pPr>
              <w:widowControl/>
              <w:adjustRightInd w:val="0"/>
              <w:snapToGrid w:val="0"/>
              <w:spacing w:line="276" w:lineRule="auto"/>
              <w:jc w:val="lef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申报金课</w:t>
            </w:r>
            <w:proofErr w:type="gramEnd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教师学期内出现教学事故、违反师德师风行为规范一票否决。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2793EDBD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shd w:val="clear" w:color="000000" w:fill="FFFFFF"/>
          </w:tcPr>
          <w:p w14:paraId="71143011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shd w:val="clear" w:color="000000" w:fill="FFFFFF"/>
          </w:tcPr>
          <w:p w14:paraId="2E84F629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08589F" w14:paraId="4AEB8D56" w14:textId="77777777">
        <w:trPr>
          <w:trHeight w:val="584"/>
          <w:jc w:val="center"/>
        </w:trPr>
        <w:tc>
          <w:tcPr>
            <w:tcW w:w="9062" w:type="dxa"/>
            <w:gridSpan w:val="5"/>
            <w:shd w:val="clear" w:color="auto" w:fill="auto"/>
            <w:vAlign w:val="center"/>
          </w:tcPr>
          <w:p w14:paraId="7B1CFD1B" w14:textId="0C8228E3" w:rsidR="0008589F" w:rsidRPr="007656BD" w:rsidRDefault="00872D49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656B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总分</w:t>
            </w:r>
            <w:r w:rsidR="007656BD" w:rsidRPr="007656BD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数</w:t>
            </w:r>
          </w:p>
        </w:tc>
        <w:tc>
          <w:tcPr>
            <w:tcW w:w="709" w:type="dxa"/>
            <w:shd w:val="clear" w:color="000000" w:fill="FFFFFF"/>
          </w:tcPr>
          <w:p w14:paraId="2226F0AB" w14:textId="77777777" w:rsidR="0008589F" w:rsidRDefault="0008589F">
            <w:pPr>
              <w:widowControl/>
              <w:adjustRightInd w:val="0"/>
              <w:snapToGrid w:val="0"/>
              <w:spacing w:line="276" w:lineRule="auto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14:paraId="499A0571" w14:textId="77777777" w:rsidR="0008589F" w:rsidRDefault="0008589F"/>
    <w:p w14:paraId="34CF9ACA" w14:textId="77777777" w:rsidR="0008589F" w:rsidRDefault="00872D49">
      <w:pPr>
        <w:rPr>
          <w:rFonts w:ascii="仿宋" w:eastAsia="仿宋" w:hAnsi="仿宋" w:cs="仿宋"/>
          <w:color w:val="000000"/>
          <w:sz w:val="28"/>
          <w:szCs w:val="28"/>
        </w:rPr>
      </w:pPr>
      <w:proofErr w:type="gramStart"/>
      <w:r>
        <w:rPr>
          <w:rFonts w:ascii="仿宋" w:eastAsia="仿宋" w:hAnsi="仿宋" w:cs="仿宋" w:hint="eastAsia"/>
          <w:color w:val="000000"/>
          <w:sz w:val="28"/>
          <w:szCs w:val="28"/>
        </w:rPr>
        <w:t>系部金课</w:t>
      </w:r>
      <w:proofErr w:type="gramEnd"/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认定领导小组评分人签字：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        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日期：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年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 xml:space="preserve">月 </w:t>
      </w:r>
      <w:r>
        <w:rPr>
          <w:rFonts w:ascii="仿宋" w:eastAsia="仿宋" w:hAnsi="仿宋" w:cs="仿宋"/>
          <w:color w:val="000000"/>
          <w:sz w:val="28"/>
          <w:szCs w:val="28"/>
        </w:rPr>
        <w:t xml:space="preserve"> 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日</w:t>
      </w:r>
    </w:p>
    <w:sectPr w:rsidR="0008589F">
      <w:footerReference w:type="default" r:id="rId7"/>
      <w:pgSz w:w="11906" w:h="16838"/>
      <w:pgMar w:top="1440" w:right="1416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654B1B" w14:textId="77777777" w:rsidR="00B46259" w:rsidRDefault="00B46259">
      <w:r>
        <w:separator/>
      </w:r>
    </w:p>
  </w:endnote>
  <w:endnote w:type="continuationSeparator" w:id="0">
    <w:p w14:paraId="788A9B63" w14:textId="77777777" w:rsidR="00B46259" w:rsidRDefault="00B462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3246533"/>
    </w:sdtPr>
    <w:sdtEndPr/>
    <w:sdtContent>
      <w:p w14:paraId="27DA94F0" w14:textId="77777777" w:rsidR="0008589F" w:rsidRDefault="00872D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07908778" w14:textId="77777777" w:rsidR="0008589F" w:rsidRDefault="0008589F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E1BDC0" w14:textId="77777777" w:rsidR="00B46259" w:rsidRDefault="00B46259">
      <w:r>
        <w:separator/>
      </w:r>
    </w:p>
  </w:footnote>
  <w:footnote w:type="continuationSeparator" w:id="0">
    <w:p w14:paraId="4671BCBA" w14:textId="77777777" w:rsidR="00B46259" w:rsidRDefault="00B46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DE0"/>
    <w:rsid w:val="00073B30"/>
    <w:rsid w:val="0008589F"/>
    <w:rsid w:val="002369CF"/>
    <w:rsid w:val="002B002F"/>
    <w:rsid w:val="002F6B36"/>
    <w:rsid w:val="00313065"/>
    <w:rsid w:val="003353D5"/>
    <w:rsid w:val="00387415"/>
    <w:rsid w:val="003D5FA2"/>
    <w:rsid w:val="00405D3B"/>
    <w:rsid w:val="004451CB"/>
    <w:rsid w:val="0049428F"/>
    <w:rsid w:val="004A7FBC"/>
    <w:rsid w:val="004F1DE2"/>
    <w:rsid w:val="00520E1C"/>
    <w:rsid w:val="00521C2D"/>
    <w:rsid w:val="0056440C"/>
    <w:rsid w:val="00585604"/>
    <w:rsid w:val="005C13DA"/>
    <w:rsid w:val="005D7617"/>
    <w:rsid w:val="005F038F"/>
    <w:rsid w:val="00670E2D"/>
    <w:rsid w:val="00671073"/>
    <w:rsid w:val="006734AD"/>
    <w:rsid w:val="006751B5"/>
    <w:rsid w:val="006C711F"/>
    <w:rsid w:val="0071051E"/>
    <w:rsid w:val="007656BD"/>
    <w:rsid w:val="00765FEA"/>
    <w:rsid w:val="00790BA2"/>
    <w:rsid w:val="0084713B"/>
    <w:rsid w:val="00872D49"/>
    <w:rsid w:val="00A005EC"/>
    <w:rsid w:val="00A2101D"/>
    <w:rsid w:val="00A87DE0"/>
    <w:rsid w:val="00AE0C3F"/>
    <w:rsid w:val="00B056C7"/>
    <w:rsid w:val="00B46259"/>
    <w:rsid w:val="00BA4286"/>
    <w:rsid w:val="00BC37D9"/>
    <w:rsid w:val="00C040AD"/>
    <w:rsid w:val="00C10194"/>
    <w:rsid w:val="00C44238"/>
    <w:rsid w:val="00C8677F"/>
    <w:rsid w:val="00CE29D1"/>
    <w:rsid w:val="00D230F4"/>
    <w:rsid w:val="00DF57C3"/>
    <w:rsid w:val="00E35181"/>
    <w:rsid w:val="00F473D4"/>
    <w:rsid w:val="00F51AFE"/>
    <w:rsid w:val="00F82268"/>
    <w:rsid w:val="00FF3A08"/>
    <w:rsid w:val="517E6375"/>
    <w:rsid w:val="59A242B7"/>
    <w:rsid w:val="6927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FB84A1"/>
  <w15:docId w15:val="{FE6B8DD6-9CB9-4D03-82D4-3C163090B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39</cp:revision>
  <dcterms:created xsi:type="dcterms:W3CDTF">2021-02-26T06:47:00Z</dcterms:created>
  <dcterms:modified xsi:type="dcterms:W3CDTF">2021-03-28T13:47:00Z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62789D7EDAFC4B219F732EF15ECC88AA</vt:lpwstr>
  </property>
</Properties>
</file>