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sz w:val="52"/>
          <w:szCs w:val="52"/>
        </w:rPr>
      </w:pPr>
      <w:r>
        <w:rPr>
          <w:rFonts w:hint="eastAsia" w:ascii="楷体" w:hAnsi="楷体" w:eastAsia="楷体" w:cs="楷体"/>
          <w:sz w:val="52"/>
          <w:szCs w:val="52"/>
        </w:rPr>
        <w:t>制订说明</w:t>
      </w:r>
    </w:p>
    <w:p>
      <w:pPr>
        <w:jc w:val="center"/>
        <w:rPr>
          <w:rFonts w:ascii="楷体" w:hAnsi="楷体" w:eastAsia="楷体" w:cs="楷体"/>
          <w:szCs w:val="21"/>
        </w:rPr>
      </w:pPr>
    </w:p>
    <w:p>
      <w:pPr>
        <w:spacing w:line="360" w:lineRule="auto"/>
        <w:ind w:firstLine="560"/>
        <w:rPr>
          <w:rFonts w:ascii="楷体" w:hAnsi="楷体" w:eastAsia="楷体" w:cs="楷体"/>
          <w:sz w:val="28"/>
          <w:szCs w:val="28"/>
        </w:rPr>
      </w:pPr>
      <w:r>
        <w:rPr>
          <w:rFonts w:hint="eastAsia" w:ascii="楷体" w:hAnsi="楷体" w:eastAsia="楷体" w:cs="楷体"/>
          <w:sz w:val="28"/>
          <w:szCs w:val="28"/>
        </w:rPr>
        <w:t>为落实《国家职业教育改革实施方案》，推进国家教学标准落地实施，规范做好我院专业人才培养方案的制订工作，根据《教育部关于职业院校专业人才培养方案制订与实施工作的指导意见》教职成司函〔2019〕13号，结合区域经济社会发展需求和我院办学实际，</w:t>
      </w:r>
      <w:bookmarkStart w:id="0" w:name="_Toc31205_WPSOffice_Level1"/>
      <w:r>
        <w:rPr>
          <w:rFonts w:hint="eastAsia" w:ascii="楷体" w:hAnsi="楷体" w:eastAsia="楷体" w:cs="楷体"/>
          <w:sz w:val="28"/>
          <w:szCs w:val="28"/>
        </w:rPr>
        <w:t>制订2019级各专业人才培养方案。</w:t>
      </w:r>
      <w:bookmarkEnd w:id="0"/>
    </w:p>
    <w:p>
      <w:pPr>
        <w:spacing w:line="360" w:lineRule="auto"/>
        <w:ind w:firstLine="560"/>
        <w:rPr>
          <w:rFonts w:ascii="楷体" w:hAnsi="楷体" w:eastAsia="楷体" w:cs="楷体"/>
          <w:sz w:val="28"/>
          <w:szCs w:val="28"/>
        </w:rPr>
      </w:pPr>
      <w:r>
        <w:rPr>
          <w:rFonts w:hint="eastAsia" w:ascii="楷体" w:hAnsi="楷体" w:eastAsia="楷体" w:cs="楷体"/>
          <w:sz w:val="28"/>
          <w:szCs w:val="28"/>
        </w:rPr>
        <w:t>本次制订工作在对各专业领域的发展趋势、岗位职业能力分析的基础上，开展社会调研，走访行业企业等用人单位，邀请行业专家参与，积极与校企合作单位共同制订，构建课程体系，确定核心课程，经过专家论证后，对人才培养方案进行审核与定稿。</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坚持标准引领，确保科学规范。以职业教育国家教学标准为基本遵循，贯彻落实党和国家在课程设置、教学内容等方面的基本要求，强化专业人才培养方案的科学性、适应性和可操作性。</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坚持遵循规律，体现培养特色。遵循职业教育、技术技能人才成长和学生身心发展规律，处理好公共基础课程与专业课程、理论教学与实践教学、学历证书与各类职业培训证书之间的关系，整体设计教学活动。</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本次制订工作在学院党委领导下，成立由学院党委委员教务处处长陈艳为主任，各教学系部主任为副主任，各系部副主任、专业委员会主任、专业带头人、教研室主任、骨干教师及校企合作单位代表为成员的修订人才培养方案领导小组。制订了34个专业（含方向）统招和扩招人才培养方案，今后还要根据需要逐步完善。</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各教学系部从2019级学生开始按照新制订的人才培养方案组织教学，积极打造符合现代职业教育的专业特色和人才培养模式。</w:t>
      </w:r>
    </w:p>
    <w:p>
      <w:pPr>
        <w:spacing w:line="360" w:lineRule="auto"/>
        <w:ind w:firstLine="560" w:firstLineChars="200"/>
        <w:rPr>
          <w:rFonts w:ascii="楷体" w:hAnsi="楷体" w:eastAsia="楷体" w:cs="楷体"/>
          <w:sz w:val="28"/>
          <w:szCs w:val="28"/>
        </w:rPr>
      </w:pP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 xml:space="preserve">                               </w:t>
      </w:r>
    </w:p>
    <w:p>
      <w:pPr>
        <w:spacing w:line="360" w:lineRule="auto"/>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                                 兴安职业技术学院</w:t>
      </w:r>
    </w:p>
    <w:p>
      <w:pPr>
        <w:spacing w:line="360" w:lineRule="auto"/>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                                     2019年7月</w:t>
      </w: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3" w:firstLineChars="200"/>
        <w:jc w:val="center"/>
        <w:rPr>
          <w:rFonts w:ascii="楷体" w:hAnsi="楷体" w:eastAsia="楷体" w:cs="楷体"/>
          <w:b/>
          <w:bCs/>
          <w:sz w:val="44"/>
          <w:szCs w:val="44"/>
        </w:rPr>
      </w:pPr>
      <w:r>
        <w:rPr>
          <w:rFonts w:hint="eastAsia" w:ascii="楷体" w:hAnsi="楷体" w:eastAsia="楷体" w:cs="楷体"/>
          <w:b/>
          <w:bCs/>
          <w:sz w:val="44"/>
          <w:szCs w:val="44"/>
        </w:rPr>
        <w:t>人才培养方案制订编写委员会</w:t>
      </w:r>
    </w:p>
    <w:p>
      <w:pPr>
        <w:spacing w:line="440" w:lineRule="exact"/>
        <w:ind w:firstLine="560" w:firstLineChars="200"/>
        <w:jc w:val="left"/>
        <w:rPr>
          <w:rFonts w:ascii="楷体" w:hAnsi="楷体" w:eastAsia="楷体" w:cs="楷体"/>
          <w:sz w:val="28"/>
          <w:szCs w:val="28"/>
        </w:rPr>
      </w:pP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主  任：陈  艳</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副主任：包温泉</w:t>
      </w:r>
    </w:p>
    <w:p>
      <w:pPr>
        <w:spacing w:line="480" w:lineRule="auto"/>
        <w:ind w:firstLine="640" w:firstLineChars="200"/>
        <w:jc w:val="left"/>
        <w:rPr>
          <w:rFonts w:ascii="楷体" w:hAnsi="楷体" w:eastAsia="楷体" w:cs="楷体"/>
          <w:color w:val="0000FF"/>
          <w:sz w:val="32"/>
          <w:szCs w:val="32"/>
        </w:rPr>
      </w:pPr>
      <w:r>
        <w:rPr>
          <w:rFonts w:hint="eastAsia" w:ascii="楷体" w:hAnsi="楷体" w:eastAsia="楷体" w:cs="楷体"/>
          <w:sz w:val="32"/>
          <w:szCs w:val="32"/>
        </w:rPr>
        <w:t>成  员：邰振兴、范春阳、张金锁、其日格日、林靖凯、张 伟、吴晓东、宗敬轩、王彦桃、吉喜格玛、崔国栋</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统  稿：陈  伟 宋丽新</w:t>
      </w: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4800" w:firstLineChars="1500"/>
        <w:jc w:val="left"/>
        <w:rPr>
          <w:rFonts w:ascii="楷体" w:hAnsi="楷体" w:eastAsia="楷体" w:cs="楷体"/>
          <w:sz w:val="32"/>
          <w:szCs w:val="32"/>
        </w:rPr>
      </w:pPr>
      <w:r>
        <w:rPr>
          <w:rFonts w:hint="eastAsia" w:ascii="楷体" w:hAnsi="楷体" w:eastAsia="楷体" w:cs="楷体"/>
          <w:sz w:val="32"/>
          <w:szCs w:val="32"/>
        </w:rPr>
        <w:t>马术运动与科学系</w:t>
      </w:r>
    </w:p>
    <w:p>
      <w:pPr>
        <w:spacing w:line="480" w:lineRule="auto"/>
        <w:ind w:firstLine="4800" w:firstLineChars="1500"/>
        <w:jc w:val="left"/>
        <w:rPr>
          <w:rFonts w:ascii="楷体" w:hAnsi="楷体" w:eastAsia="楷体" w:cs="楷体"/>
          <w:sz w:val="32"/>
          <w:szCs w:val="32"/>
        </w:rPr>
      </w:pPr>
      <w:r>
        <w:rPr>
          <w:rFonts w:hint="eastAsia" w:ascii="楷体" w:hAnsi="楷体" w:eastAsia="楷体" w:cs="楷体"/>
          <w:sz w:val="32"/>
          <w:szCs w:val="32"/>
        </w:rPr>
        <w:t>2020年9月15日</w:t>
      </w: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880" w:firstLineChars="200"/>
        <w:jc w:val="center"/>
        <w:rPr>
          <w:rFonts w:ascii="楷体" w:hAnsi="楷体" w:eastAsia="楷体" w:cs="楷体"/>
          <w:sz w:val="44"/>
          <w:szCs w:val="44"/>
        </w:rPr>
      </w:pPr>
    </w:p>
    <w:p>
      <w:pPr>
        <w:spacing w:line="480" w:lineRule="auto"/>
        <w:ind w:firstLine="880" w:firstLineChars="200"/>
        <w:jc w:val="center"/>
        <w:rPr>
          <w:rFonts w:ascii="楷体" w:hAnsi="楷体" w:eastAsia="楷体" w:cs="楷体"/>
          <w:sz w:val="44"/>
          <w:szCs w:val="44"/>
        </w:rPr>
      </w:pPr>
    </w:p>
    <w:p>
      <w:pPr>
        <w:spacing w:line="500" w:lineRule="exact"/>
        <w:jc w:val="center"/>
        <w:rPr>
          <w:rFonts w:ascii="楷体" w:hAnsi="楷体" w:eastAsia="楷体" w:cs="楷体"/>
          <w:b/>
          <w:bCs/>
          <w:sz w:val="44"/>
          <w:szCs w:val="44"/>
        </w:rPr>
      </w:pPr>
      <w:r>
        <w:rPr>
          <w:rFonts w:hint="eastAsia" w:ascii="楷体" w:hAnsi="楷体" w:eastAsia="楷体" w:cs="楷体"/>
          <w:b/>
          <w:bCs/>
          <w:sz w:val="44"/>
          <w:szCs w:val="44"/>
        </w:rPr>
        <w:t>目   录</w:t>
      </w:r>
    </w:p>
    <w:p>
      <w:pPr>
        <w:spacing w:line="500" w:lineRule="exact"/>
        <w:jc w:val="center"/>
        <w:rPr>
          <w:rFonts w:ascii="楷体" w:hAnsi="楷体" w:eastAsia="楷体" w:cs="楷体"/>
          <w:b/>
          <w:bCs/>
          <w:sz w:val="44"/>
          <w:szCs w:val="44"/>
        </w:rPr>
      </w:pPr>
    </w:p>
    <w:p>
      <w:pPr>
        <w:spacing w:line="500" w:lineRule="exact"/>
        <w:jc w:val="center"/>
        <w:rPr>
          <w:rFonts w:ascii="楷体" w:hAnsi="楷体" w:eastAsia="楷体" w:cs="楷体"/>
          <w:b/>
          <w:bCs/>
          <w:sz w:val="15"/>
          <w:szCs w:val="15"/>
        </w:rPr>
      </w:pPr>
    </w:p>
    <w:p>
      <w:pPr>
        <w:spacing w:line="500" w:lineRule="exact"/>
        <w:ind w:firstLine="883" w:firstLineChars="200"/>
        <w:jc w:val="center"/>
        <w:rPr>
          <w:rFonts w:ascii="楷体" w:hAnsi="楷体" w:eastAsia="楷体" w:cs="楷体"/>
          <w:b/>
          <w:bCs/>
          <w:sz w:val="44"/>
          <w:szCs w:val="44"/>
        </w:rPr>
      </w:pPr>
    </w:p>
    <w:p>
      <w:pPr>
        <w:autoSpaceDE w:val="0"/>
        <w:autoSpaceDN w:val="0"/>
        <w:spacing w:line="500" w:lineRule="exact"/>
        <w:rPr>
          <w:rFonts w:ascii="仿宋" w:hAnsi="仿宋" w:eastAsia="仿宋" w:cs="仿宋"/>
          <w:b/>
          <w:bCs/>
          <w:sz w:val="32"/>
          <w:szCs w:val="32"/>
        </w:rPr>
      </w:pPr>
      <w:r>
        <w:rPr>
          <w:rFonts w:hint="eastAsia" w:ascii="仿宋" w:hAnsi="仿宋" w:eastAsia="仿宋" w:cs="仿宋"/>
          <w:b/>
          <w:bCs/>
          <w:sz w:val="32"/>
          <w:szCs w:val="32"/>
        </w:rPr>
        <w:t>畜牧兽医（运动马驯养与管理）专业人才培养方案（统招）……………………………………………………………1</w:t>
      </w:r>
    </w:p>
    <w:p>
      <w:pPr>
        <w:spacing w:line="500" w:lineRule="exact"/>
        <w:jc w:val="left"/>
        <w:rPr>
          <w:rFonts w:ascii="仿宋" w:hAnsi="仿宋" w:eastAsia="仿宋" w:cs="仿宋"/>
          <w:b/>
          <w:bCs/>
          <w:sz w:val="30"/>
          <w:szCs w:val="30"/>
        </w:rPr>
      </w:pPr>
    </w:p>
    <w:p>
      <w:pPr>
        <w:spacing w:line="500" w:lineRule="exact"/>
        <w:ind w:firstLine="1124" w:firstLineChars="350"/>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00" w:lineRule="exact"/>
        <w:ind w:firstLine="602" w:firstLineChars="200"/>
        <w:jc w:val="center"/>
        <w:rPr>
          <w:rFonts w:ascii="仿宋" w:hAnsi="仿宋" w:eastAsia="仿宋" w:cs="仿宋"/>
          <w:b/>
          <w:bCs/>
          <w:sz w:val="32"/>
          <w:szCs w:val="32"/>
        </w:rPr>
      </w:pPr>
      <w:bookmarkStart w:id="1" w:name="_Toc21731_WPSOffice_Level1"/>
      <w:bookmarkStart w:id="2" w:name="_Toc257296927"/>
      <w:r>
        <w:rPr>
          <w:rFonts w:hint="eastAsia" w:ascii="仿宋" w:hAnsi="仿宋" w:eastAsia="仿宋" w:cs="仿宋"/>
          <w:b/>
          <w:bCs/>
          <w:sz w:val="30"/>
          <w:szCs w:val="30"/>
        </w:rPr>
        <w:t>畜牧兽医（运动马驯养与管理）</w:t>
      </w:r>
      <w:r>
        <w:rPr>
          <w:rFonts w:hint="eastAsia" w:ascii="仿宋" w:hAnsi="仿宋" w:eastAsia="仿宋" w:cs="仿宋"/>
          <w:b/>
          <w:bCs/>
          <w:sz w:val="32"/>
          <w:szCs w:val="32"/>
        </w:rPr>
        <w:t>专业人才培养方案</w:t>
      </w:r>
      <w:bookmarkEnd w:id="1"/>
    </w:p>
    <w:p>
      <w:pPr>
        <w:spacing w:line="500" w:lineRule="exact"/>
        <w:jc w:val="center"/>
        <w:rPr>
          <w:rFonts w:ascii="仿宋" w:hAnsi="仿宋" w:eastAsia="仿宋" w:cs="仿宋"/>
          <w:sz w:val="24"/>
        </w:rPr>
      </w:pPr>
      <w:bookmarkStart w:id="3" w:name="_Toc14882_WPSOffice_Level1"/>
      <w:r>
        <w:rPr>
          <w:rFonts w:hint="eastAsia" w:ascii="仿宋" w:hAnsi="仿宋" w:eastAsia="仿宋" w:cs="仿宋"/>
          <w:sz w:val="24"/>
        </w:rPr>
        <w:t>（专业代码：410303           专业负责人：其日格日    ）</w:t>
      </w:r>
      <w:bookmarkEnd w:id="3"/>
    </w:p>
    <w:p>
      <w:pPr>
        <w:pStyle w:val="2"/>
        <w:spacing w:before="0" w:beforeLines="0" w:after="0" w:afterLines="0" w:line="500" w:lineRule="exact"/>
        <w:rPr>
          <w:rFonts w:ascii="仿宋" w:hAnsi="仿宋" w:eastAsia="仿宋" w:cs="仿宋"/>
          <w:color w:val="auto"/>
        </w:rPr>
      </w:pPr>
      <w:bookmarkStart w:id="4" w:name="_Toc11411_WPSOffice_Level1"/>
      <w:r>
        <w:rPr>
          <w:rFonts w:hint="eastAsia" w:ascii="仿宋" w:hAnsi="仿宋" w:eastAsia="仿宋" w:cs="仿宋"/>
          <w:color w:val="auto"/>
        </w:rPr>
        <w:t>一、招生对象、学制、修业年限</w:t>
      </w:r>
      <w:bookmarkEnd w:id="4"/>
    </w:p>
    <w:p>
      <w:pPr>
        <w:spacing w:line="500" w:lineRule="exact"/>
        <w:ind w:firstLine="482" w:firstLineChars="200"/>
        <w:rPr>
          <w:rFonts w:ascii="仿宋" w:hAnsi="仿宋" w:eastAsia="仿宋" w:cs="仿宋"/>
          <w:b/>
          <w:sz w:val="24"/>
        </w:rPr>
      </w:pPr>
      <w:bookmarkStart w:id="5" w:name="_Toc32673_WPSOffice_Level2"/>
      <w:r>
        <w:rPr>
          <w:rFonts w:hint="eastAsia" w:ascii="仿宋" w:hAnsi="仿宋" w:eastAsia="仿宋" w:cs="仿宋"/>
          <w:b/>
          <w:sz w:val="24"/>
        </w:rPr>
        <w:t>1. 招生对象：</w:t>
      </w:r>
      <w:bookmarkEnd w:id="5"/>
      <w:r>
        <w:rPr>
          <w:rFonts w:hint="eastAsia" w:ascii="仿宋" w:hAnsi="仿宋" w:eastAsia="仿宋" w:cs="仿宋"/>
          <w:b/>
          <w:sz w:val="24"/>
        </w:rPr>
        <w:t xml:space="preserve"> 普通高中毕业生/中等职业学校毕业生</w:t>
      </w:r>
    </w:p>
    <w:p>
      <w:pPr>
        <w:spacing w:line="500" w:lineRule="exact"/>
        <w:ind w:firstLine="482" w:firstLineChars="200"/>
        <w:rPr>
          <w:rFonts w:ascii="仿宋" w:hAnsi="仿宋" w:eastAsia="仿宋" w:cs="仿宋"/>
          <w:b/>
          <w:sz w:val="24"/>
        </w:rPr>
      </w:pPr>
      <w:bookmarkStart w:id="6" w:name="_Toc5251_WPSOffice_Level2"/>
      <w:r>
        <w:rPr>
          <w:rFonts w:hint="eastAsia" w:ascii="仿宋" w:hAnsi="仿宋" w:eastAsia="仿宋" w:cs="仿宋"/>
          <w:b/>
          <w:sz w:val="24"/>
        </w:rPr>
        <w:t>2. 学    制：</w:t>
      </w:r>
      <w:bookmarkEnd w:id="6"/>
      <w:r>
        <w:rPr>
          <w:rFonts w:hint="eastAsia" w:ascii="仿宋" w:hAnsi="仿宋" w:eastAsia="仿宋" w:cs="仿宋"/>
          <w:b/>
          <w:sz w:val="24"/>
        </w:rPr>
        <w:t>三年</w:t>
      </w:r>
    </w:p>
    <w:p>
      <w:pPr>
        <w:spacing w:line="500" w:lineRule="exact"/>
        <w:ind w:firstLine="482" w:firstLineChars="200"/>
        <w:rPr>
          <w:rFonts w:ascii="仿宋" w:hAnsi="仿宋" w:eastAsia="仿宋" w:cs="仿宋"/>
          <w:b/>
          <w:sz w:val="24"/>
        </w:rPr>
      </w:pPr>
      <w:bookmarkStart w:id="7" w:name="_Toc17452_WPSOffice_Level2"/>
      <w:r>
        <w:rPr>
          <w:rFonts w:hint="eastAsia" w:ascii="仿宋" w:hAnsi="仿宋" w:eastAsia="仿宋" w:cs="仿宋"/>
          <w:b/>
          <w:sz w:val="24"/>
        </w:rPr>
        <w:t>3. 学    历：</w:t>
      </w:r>
      <w:bookmarkEnd w:id="7"/>
      <w:r>
        <w:rPr>
          <w:rFonts w:hint="eastAsia" w:ascii="仿宋" w:hAnsi="仿宋" w:eastAsia="仿宋" w:cs="仿宋"/>
          <w:b/>
          <w:sz w:val="24"/>
        </w:rPr>
        <w:t xml:space="preserve">专科 </w:t>
      </w:r>
    </w:p>
    <w:p>
      <w:pPr>
        <w:spacing w:line="500" w:lineRule="exact"/>
        <w:ind w:firstLine="482" w:firstLineChars="200"/>
        <w:rPr>
          <w:rFonts w:ascii="仿宋" w:hAnsi="仿宋" w:eastAsia="仿宋" w:cs="仿宋"/>
          <w:sz w:val="24"/>
        </w:rPr>
      </w:pPr>
      <w:bookmarkStart w:id="8" w:name="_Toc24822_WPSOffice_Level2"/>
      <w:r>
        <w:rPr>
          <w:rFonts w:hint="eastAsia" w:ascii="仿宋" w:hAnsi="仿宋" w:eastAsia="仿宋" w:cs="仿宋"/>
          <w:b/>
          <w:sz w:val="24"/>
        </w:rPr>
        <w:t>4. 修业年限：</w:t>
      </w:r>
      <w:bookmarkEnd w:id="8"/>
      <w:r>
        <w:rPr>
          <w:rFonts w:hint="eastAsia" w:ascii="仿宋" w:hAnsi="仿宋" w:eastAsia="仿宋" w:cs="仿宋"/>
          <w:b/>
          <w:sz w:val="24"/>
        </w:rPr>
        <w:t>三年—六年</w:t>
      </w:r>
      <w:r>
        <w:rPr>
          <w:rFonts w:hint="eastAsia" w:ascii="仿宋" w:hAnsi="仿宋" w:eastAsia="仿宋" w:cs="仿宋"/>
          <w:sz w:val="24"/>
        </w:rPr>
        <w:t xml:space="preserve"> </w:t>
      </w:r>
    </w:p>
    <w:p>
      <w:pPr>
        <w:pStyle w:val="2"/>
        <w:spacing w:before="0" w:beforeLines="0" w:after="0" w:afterLines="0" w:line="500" w:lineRule="exact"/>
        <w:rPr>
          <w:rFonts w:ascii="仿宋" w:hAnsi="仿宋" w:eastAsia="仿宋" w:cs="仿宋"/>
          <w:color w:val="auto"/>
        </w:rPr>
      </w:pPr>
      <w:bookmarkStart w:id="9" w:name="_Toc25397_WPSOffice_Level1"/>
      <w:r>
        <w:rPr>
          <w:rFonts w:hint="eastAsia" w:ascii="仿宋" w:hAnsi="仿宋" w:eastAsia="仿宋" w:cs="仿宋"/>
          <w:color w:val="auto"/>
        </w:rPr>
        <w:t>二、培养目标与培养规格</w:t>
      </w:r>
      <w:bookmarkEnd w:id="9"/>
    </w:p>
    <w:p>
      <w:pPr>
        <w:spacing w:line="500" w:lineRule="exact"/>
        <w:ind w:firstLine="481"/>
        <w:rPr>
          <w:rFonts w:ascii="仿宋" w:hAnsi="仿宋" w:eastAsia="仿宋" w:cs="仿宋"/>
          <w:b/>
          <w:sz w:val="24"/>
        </w:rPr>
      </w:pPr>
      <w:r>
        <w:rPr>
          <w:rFonts w:hint="eastAsia" w:ascii="仿宋" w:hAnsi="仿宋" w:eastAsia="仿宋" w:cs="仿宋"/>
          <w:b/>
          <w:sz w:val="24"/>
        </w:rPr>
        <w:t xml:space="preserve">   一、培养目标</w:t>
      </w:r>
    </w:p>
    <w:p>
      <w:pPr>
        <w:spacing w:line="500" w:lineRule="exact"/>
        <w:ind w:firstLine="481"/>
        <w:rPr>
          <w:rFonts w:ascii="仿宋" w:hAnsi="仿宋" w:eastAsia="仿宋" w:cs="仿宋"/>
          <w:bCs/>
          <w:sz w:val="24"/>
        </w:rPr>
      </w:pPr>
      <w:r>
        <w:rPr>
          <w:rFonts w:hint="eastAsia" w:ascii="仿宋" w:hAnsi="仿宋" w:eastAsia="仿宋" w:cs="仿宋"/>
          <w:bCs/>
          <w:sz w:val="24"/>
        </w:rPr>
        <w:t>1.本专业培养德、智、体、美全面发展，具有较强的基础理论知识和专业技能，根据马术人才市场需求，为马术相关行业（马术俱乐部、赛马企业、马场及社会机构）提供教练、助教、马房管理、前台服务、马工、饲养员、兽医等高素质实践应用型马术人才。</w:t>
      </w:r>
    </w:p>
    <w:p>
      <w:pPr>
        <w:spacing w:line="500" w:lineRule="exact"/>
        <w:ind w:firstLine="481"/>
        <w:rPr>
          <w:rFonts w:ascii="仿宋" w:hAnsi="仿宋" w:eastAsia="仿宋" w:cs="仿宋"/>
          <w:bCs/>
          <w:sz w:val="24"/>
        </w:rPr>
      </w:pPr>
      <w:r>
        <w:rPr>
          <w:rFonts w:hint="eastAsia" w:ascii="仿宋" w:hAnsi="仿宋" w:eastAsia="仿宋" w:cs="仿宋"/>
          <w:bCs/>
          <w:sz w:val="24"/>
        </w:rPr>
        <w:t>2.具备马术运动竞赛规则、赛事策划与管理的相关知识，掌握马场马术、平地骑乘、马饲养技术、马生产学等理实一体化的核心课程，为马术行业发展提供高水平专业人才。</w:t>
      </w:r>
    </w:p>
    <w:p>
      <w:pPr>
        <w:spacing w:line="500" w:lineRule="exact"/>
        <w:ind w:firstLine="481"/>
        <w:rPr>
          <w:rFonts w:ascii="仿宋" w:hAnsi="仿宋" w:eastAsia="仿宋" w:cs="仿宋"/>
          <w:bCs/>
          <w:color w:val="000000"/>
          <w:sz w:val="24"/>
        </w:rPr>
      </w:pPr>
      <w:r>
        <w:rPr>
          <w:rFonts w:hint="eastAsia" w:ascii="仿宋" w:hAnsi="仿宋" w:eastAsia="仿宋" w:cs="仿宋"/>
          <w:bCs/>
          <w:color w:val="000000"/>
          <w:sz w:val="24"/>
        </w:rPr>
        <w:t>3.牢固树立正确的思想道德观念，培养符合社会主义核心价值观念的应用型人才，树立爱岗敬业、诚信友善、积极向上的道德品质，培养吃苦耐劳，兢兢业业而的品德修养。具备自信心强，学习工作能力好，善于沟通的个人素养；培养符合高职院校德智体美全面发展的应用型人才。</w:t>
      </w:r>
    </w:p>
    <w:p>
      <w:pPr>
        <w:spacing w:line="500" w:lineRule="exact"/>
        <w:ind w:firstLine="481"/>
        <w:rPr>
          <w:rFonts w:ascii="仿宋" w:hAnsi="仿宋" w:eastAsia="仿宋" w:cs="仿宋"/>
          <w:bCs/>
          <w:color w:val="000000"/>
          <w:sz w:val="24"/>
        </w:rPr>
      </w:pPr>
      <w:r>
        <w:rPr>
          <w:rFonts w:hint="eastAsia" w:ascii="仿宋" w:hAnsi="仿宋" w:eastAsia="仿宋" w:cs="仿宋"/>
          <w:bCs/>
          <w:color w:val="000000"/>
          <w:sz w:val="24"/>
        </w:rPr>
        <w:t>4.以构建全员、全过程、全方位育人的思政工作格局为导向，深入挖掘提炼马术专业课程所蕴含的思政要素和德育功能，推动“课程教学”向“课程思政”转化、“专业教育”向“专业育人”转化，实现知识传授、能力培养与价值引领的有机统一，协同推进专业教育与思政教育、提升育人成效。</w:t>
      </w:r>
    </w:p>
    <w:p>
      <w:pPr>
        <w:spacing w:line="500" w:lineRule="exact"/>
        <w:ind w:firstLine="481"/>
        <w:rPr>
          <w:rFonts w:ascii="仿宋" w:hAnsi="仿宋" w:eastAsia="仿宋" w:cs="仿宋"/>
          <w:b/>
          <w:sz w:val="24"/>
        </w:rPr>
      </w:pPr>
      <w:r>
        <w:rPr>
          <w:rFonts w:hint="eastAsia" w:ascii="仿宋" w:hAnsi="仿宋" w:eastAsia="仿宋" w:cs="仿宋"/>
          <w:b/>
          <w:sz w:val="24"/>
        </w:rPr>
        <w:t>二、培养规格</w:t>
      </w:r>
    </w:p>
    <w:p>
      <w:pPr>
        <w:spacing w:line="500" w:lineRule="exact"/>
        <w:ind w:firstLine="481"/>
        <w:rPr>
          <w:rFonts w:ascii="仿宋" w:hAnsi="仿宋" w:eastAsia="仿宋" w:cs="仿宋"/>
          <w:bCs/>
          <w:sz w:val="24"/>
        </w:rPr>
      </w:pPr>
      <w:r>
        <w:rPr>
          <w:rFonts w:hint="eastAsia" w:ascii="仿宋" w:hAnsi="仿宋" w:eastAsia="仿宋" w:cs="仿宋"/>
          <w:bCs/>
          <w:sz w:val="24"/>
        </w:rPr>
        <w:t>1.知识目标</w:t>
      </w:r>
    </w:p>
    <w:p>
      <w:pPr>
        <w:spacing w:line="500" w:lineRule="exact"/>
        <w:ind w:firstLine="481"/>
        <w:rPr>
          <w:rFonts w:ascii="仿宋" w:hAnsi="仿宋" w:eastAsia="仿宋" w:cs="仿宋"/>
          <w:bCs/>
          <w:sz w:val="24"/>
        </w:rPr>
      </w:pPr>
      <w:r>
        <w:rPr>
          <w:rFonts w:hint="eastAsia" w:ascii="仿宋" w:hAnsi="仿宋" w:eastAsia="仿宋" w:cs="仿宋"/>
          <w:bCs/>
          <w:sz w:val="24"/>
        </w:rPr>
        <w:t>(1)具备马匹解剖与生理学、动物生物化学的基本知识和理论,掌握马匹饲养和饲料配制技术的理论和方法;基本理论和基础知识;</w:t>
      </w:r>
    </w:p>
    <w:p>
      <w:pPr>
        <w:spacing w:line="500" w:lineRule="exact"/>
        <w:ind w:firstLine="481"/>
        <w:rPr>
          <w:rFonts w:ascii="仿宋" w:hAnsi="仿宋" w:eastAsia="仿宋" w:cs="仿宋"/>
          <w:bCs/>
          <w:sz w:val="24"/>
        </w:rPr>
      </w:pPr>
      <w:r>
        <w:rPr>
          <w:rFonts w:hint="eastAsia" w:ascii="仿宋" w:hAnsi="仿宋" w:eastAsia="仿宋" w:cs="仿宋"/>
          <w:bCs/>
          <w:sz w:val="24"/>
        </w:rPr>
        <w:t>(2)具备场地障碍、骑手机能(素质)及体能训练、平地骑乘规范、马术安全规范与急救常识、马匹福利学及技术规范等专业知识和理论；</w:t>
      </w:r>
    </w:p>
    <w:p>
      <w:pPr>
        <w:spacing w:line="500" w:lineRule="exact"/>
        <w:ind w:firstLine="481"/>
        <w:rPr>
          <w:rFonts w:ascii="仿宋" w:hAnsi="仿宋" w:eastAsia="仿宋" w:cs="仿宋"/>
          <w:bCs/>
          <w:sz w:val="24"/>
        </w:rPr>
      </w:pPr>
      <w:r>
        <w:rPr>
          <w:rFonts w:hint="eastAsia" w:ascii="仿宋" w:hAnsi="仿宋" w:eastAsia="仿宋" w:cs="仿宋"/>
          <w:bCs/>
          <w:sz w:val="24"/>
        </w:rPr>
        <w:t>(3)具备马匹护理学的基本知识和理论,掌握马房管理、马匹保健、驯养调教与科学饲喂的原理及方法;</w:t>
      </w:r>
    </w:p>
    <w:p>
      <w:pPr>
        <w:spacing w:line="500" w:lineRule="exact"/>
        <w:ind w:firstLine="481"/>
        <w:rPr>
          <w:rFonts w:ascii="仿宋" w:hAnsi="仿宋" w:eastAsia="仿宋" w:cs="仿宋"/>
          <w:bCs/>
          <w:sz w:val="24"/>
        </w:rPr>
      </w:pPr>
      <w:r>
        <w:rPr>
          <w:rFonts w:hint="eastAsia" w:ascii="仿宋" w:hAnsi="仿宋" w:eastAsia="仿宋" w:cs="仿宋"/>
          <w:bCs/>
          <w:sz w:val="24"/>
        </w:rPr>
        <w:t>(4)具备现代马产业发展的基本常识;</w:t>
      </w:r>
    </w:p>
    <w:p>
      <w:pPr>
        <w:spacing w:line="500" w:lineRule="exact"/>
        <w:ind w:firstLine="481"/>
        <w:rPr>
          <w:rFonts w:ascii="仿宋" w:hAnsi="仿宋" w:eastAsia="仿宋" w:cs="仿宋"/>
          <w:bCs/>
          <w:sz w:val="24"/>
        </w:rPr>
      </w:pPr>
      <w:r>
        <w:rPr>
          <w:rFonts w:hint="eastAsia" w:ascii="仿宋" w:hAnsi="仿宋" w:eastAsia="仿宋" w:cs="仿宋"/>
          <w:bCs/>
          <w:sz w:val="24"/>
        </w:rPr>
        <w:t>(5)掌握马术专业英语;</w:t>
      </w:r>
    </w:p>
    <w:p>
      <w:pPr>
        <w:spacing w:line="500" w:lineRule="exact"/>
        <w:ind w:firstLine="481"/>
        <w:rPr>
          <w:rFonts w:ascii="仿宋" w:hAnsi="仿宋" w:eastAsia="仿宋" w:cs="仿宋"/>
          <w:bCs/>
          <w:sz w:val="24"/>
        </w:rPr>
      </w:pPr>
      <w:r>
        <w:rPr>
          <w:rFonts w:hint="eastAsia" w:ascii="仿宋" w:hAnsi="仿宋" w:eastAsia="仿宋" w:cs="仿宋"/>
          <w:bCs/>
          <w:sz w:val="24"/>
        </w:rPr>
        <w:t>(6)熟悉比赛规章制度和具备赛事组织策划能力。</w:t>
      </w:r>
    </w:p>
    <w:p>
      <w:pPr>
        <w:spacing w:line="500" w:lineRule="exact"/>
        <w:ind w:firstLine="481"/>
        <w:rPr>
          <w:rFonts w:ascii="仿宋" w:hAnsi="仿宋" w:eastAsia="仿宋" w:cs="仿宋"/>
          <w:b/>
          <w:sz w:val="24"/>
        </w:rPr>
      </w:pPr>
      <w:r>
        <w:rPr>
          <w:rFonts w:hint="eastAsia" w:ascii="仿宋" w:hAnsi="仿宋" w:eastAsia="仿宋" w:cs="仿宋"/>
          <w:b/>
          <w:sz w:val="24"/>
        </w:rPr>
        <w:t>2.能力目标</w:t>
      </w:r>
    </w:p>
    <w:p>
      <w:pPr>
        <w:spacing w:line="500" w:lineRule="exact"/>
        <w:ind w:firstLine="481"/>
        <w:rPr>
          <w:rFonts w:ascii="仿宋" w:hAnsi="仿宋" w:eastAsia="仿宋" w:cs="仿宋"/>
          <w:bCs/>
          <w:sz w:val="24"/>
        </w:rPr>
      </w:pPr>
      <w:r>
        <w:rPr>
          <w:rFonts w:hint="eastAsia" w:ascii="仿宋" w:hAnsi="仿宋" w:eastAsia="仿宋" w:cs="仿宋"/>
          <w:bCs/>
          <w:sz w:val="24"/>
        </w:rPr>
        <w:t>(1)掌握马匹饲养技术,能根据马匹不同生理状态、运动量科学配制日粮,熟悉马房各环节工作,具有马房管理的技能；</w:t>
      </w:r>
    </w:p>
    <w:p>
      <w:pPr>
        <w:spacing w:line="500" w:lineRule="exact"/>
        <w:ind w:firstLine="481"/>
        <w:rPr>
          <w:rFonts w:ascii="仿宋" w:hAnsi="仿宋" w:eastAsia="仿宋" w:cs="仿宋"/>
          <w:bCs/>
          <w:sz w:val="24"/>
        </w:rPr>
      </w:pPr>
      <w:r>
        <w:rPr>
          <w:rFonts w:hint="eastAsia" w:ascii="仿宋" w:hAnsi="仿宋" w:eastAsia="仿宋" w:cs="仿宋"/>
          <w:bCs/>
          <w:sz w:val="24"/>
        </w:rPr>
        <w:t>(2)具有马匹护理、保健、疾病预防专业技能,能及时发现患病马匹并能熟练准确地对一些常见疾病做简单处理；</w:t>
      </w:r>
    </w:p>
    <w:p>
      <w:pPr>
        <w:spacing w:line="500" w:lineRule="exact"/>
        <w:ind w:firstLine="481"/>
        <w:rPr>
          <w:rFonts w:ascii="仿宋" w:hAnsi="仿宋" w:eastAsia="仿宋" w:cs="仿宋"/>
          <w:bCs/>
          <w:sz w:val="24"/>
        </w:rPr>
      </w:pPr>
      <w:r>
        <w:rPr>
          <w:rFonts w:hint="eastAsia" w:ascii="仿宋" w:hAnsi="仿宋" w:eastAsia="仿宋" w:cs="仿宋"/>
          <w:bCs/>
          <w:sz w:val="24"/>
        </w:rPr>
        <w:t>(3)了解现代马术发展,熟悉赛事规范,具有赛事策划、组织、服务的能力；</w:t>
      </w:r>
    </w:p>
    <w:p>
      <w:pPr>
        <w:spacing w:line="500" w:lineRule="exact"/>
        <w:ind w:firstLine="481"/>
        <w:rPr>
          <w:rFonts w:ascii="仿宋" w:hAnsi="仿宋" w:eastAsia="仿宋" w:cs="仿宋"/>
          <w:bCs/>
          <w:sz w:val="24"/>
        </w:rPr>
      </w:pPr>
      <w:r>
        <w:rPr>
          <w:rFonts w:hint="eastAsia" w:ascii="仿宋" w:hAnsi="仿宋" w:eastAsia="仿宋" w:cs="仿宋"/>
          <w:bCs/>
          <w:sz w:val="24"/>
        </w:rPr>
        <w:t>(4)熟练平地骑乘;熟悉马匹行为学特性,掌握跨越障碍、盛装舞步的骑乘路线要点,具备马匹驯养与调教的基本技能；</w:t>
      </w:r>
    </w:p>
    <w:p>
      <w:pPr>
        <w:spacing w:line="500" w:lineRule="exact"/>
        <w:ind w:firstLine="481"/>
        <w:rPr>
          <w:rFonts w:ascii="仿宋" w:hAnsi="仿宋" w:eastAsia="仿宋" w:cs="仿宋"/>
          <w:bCs/>
          <w:sz w:val="24"/>
        </w:rPr>
      </w:pPr>
      <w:r>
        <w:rPr>
          <w:rFonts w:hint="eastAsia" w:ascii="仿宋" w:hAnsi="仿宋" w:eastAsia="仿宋" w:cs="仿宋"/>
          <w:bCs/>
          <w:sz w:val="24"/>
        </w:rPr>
        <w:t>(5)具有英语口语交际能力；</w:t>
      </w:r>
    </w:p>
    <w:p>
      <w:pPr>
        <w:spacing w:line="500" w:lineRule="exact"/>
        <w:ind w:firstLine="481"/>
        <w:rPr>
          <w:rFonts w:ascii="仿宋" w:hAnsi="仿宋" w:eastAsia="仿宋" w:cs="仿宋"/>
          <w:bCs/>
          <w:sz w:val="24"/>
        </w:rPr>
      </w:pPr>
      <w:r>
        <w:rPr>
          <w:rFonts w:hint="eastAsia" w:ascii="仿宋" w:hAnsi="仿宋" w:eastAsia="仿宋" w:cs="仿宋"/>
          <w:bCs/>
          <w:sz w:val="24"/>
        </w:rPr>
        <w:t>(6)提高随机应变能力，在不同骑乘环境都能保持人马协调与平衡。</w:t>
      </w:r>
    </w:p>
    <w:p>
      <w:pPr>
        <w:spacing w:line="500" w:lineRule="exact"/>
        <w:ind w:firstLine="481"/>
        <w:rPr>
          <w:rFonts w:ascii="仿宋" w:hAnsi="仿宋" w:eastAsia="仿宋" w:cs="仿宋"/>
          <w:b/>
          <w:sz w:val="24"/>
        </w:rPr>
      </w:pPr>
      <w:r>
        <w:rPr>
          <w:rFonts w:hint="eastAsia" w:ascii="仿宋" w:hAnsi="仿宋" w:eastAsia="仿宋" w:cs="仿宋"/>
          <w:b/>
          <w:sz w:val="24"/>
        </w:rPr>
        <w:t>3.素质目标</w:t>
      </w:r>
    </w:p>
    <w:p>
      <w:pPr>
        <w:spacing w:line="500" w:lineRule="exact"/>
        <w:ind w:firstLine="481"/>
        <w:rPr>
          <w:rFonts w:ascii="仿宋" w:hAnsi="仿宋" w:eastAsia="仿宋" w:cs="仿宋"/>
          <w:bCs/>
          <w:sz w:val="24"/>
        </w:rPr>
      </w:pPr>
      <w:r>
        <w:rPr>
          <w:rFonts w:hint="eastAsia" w:ascii="仿宋" w:hAnsi="仿宋" w:eastAsia="仿宋" w:cs="仿宋"/>
          <w:bCs/>
          <w:sz w:val="24"/>
        </w:rPr>
        <w:t>(1)政治思想素质:热爱中国共产党、热爱社会主义祖国、拥护党的基本路线,事业心强,有奉献精神;具有正确的世界观、人生观、价值观,遵纪守法,为人诚实正直、谦虚谨慎,具有良好的职业道德和公共道德。</w:t>
      </w:r>
    </w:p>
    <w:p>
      <w:pPr>
        <w:spacing w:line="500" w:lineRule="exact"/>
        <w:ind w:firstLine="481"/>
        <w:rPr>
          <w:rFonts w:ascii="仿宋" w:hAnsi="仿宋" w:eastAsia="仿宋" w:cs="仿宋"/>
          <w:bCs/>
          <w:sz w:val="24"/>
        </w:rPr>
      </w:pPr>
      <w:r>
        <w:rPr>
          <w:rFonts w:hint="eastAsia" w:ascii="仿宋" w:hAnsi="仿宋" w:eastAsia="仿宋" w:cs="仿宋"/>
          <w:bCs/>
          <w:sz w:val="24"/>
        </w:rPr>
        <w:t>(2)文化素质:具有专业必需的文化基础和良好的文化修养,知识面专,有较强的学习能力、社交能力和扎实的礼仪知识,有严谨务实的工作作风。</w:t>
      </w:r>
    </w:p>
    <w:p>
      <w:pPr>
        <w:spacing w:line="500" w:lineRule="exact"/>
        <w:ind w:firstLine="481"/>
        <w:rPr>
          <w:rFonts w:ascii="仿宋" w:hAnsi="仿宋" w:eastAsia="仿宋" w:cs="仿宋"/>
          <w:bCs/>
          <w:sz w:val="24"/>
        </w:rPr>
      </w:pPr>
      <w:r>
        <w:rPr>
          <w:rFonts w:hint="eastAsia" w:ascii="仿宋" w:hAnsi="仿宋" w:eastAsia="仿宋" w:cs="仿宋"/>
          <w:bCs/>
          <w:sz w:val="24"/>
        </w:rPr>
        <w:t>(3)身体和心理素质:具有健全的体质、良好的体能:具有健康的心理、务实的心态:拥有旺盛的精力、敏捷的思路;敢于面对困难、善于克服困难,拥有坚强的意志和顽强的精神。</w:t>
      </w:r>
    </w:p>
    <w:p>
      <w:pPr>
        <w:spacing w:line="500" w:lineRule="exact"/>
        <w:ind w:firstLine="480" w:firstLineChars="200"/>
        <w:rPr>
          <w:rFonts w:ascii="仿宋" w:hAnsi="仿宋" w:eastAsia="仿宋" w:cs="仿宋"/>
          <w:b/>
          <w:sz w:val="24"/>
        </w:rPr>
      </w:pPr>
      <w:r>
        <w:rPr>
          <w:rFonts w:hint="eastAsia" w:ascii="仿宋" w:hAnsi="仿宋" w:eastAsia="仿宋" w:cs="仿宋"/>
          <w:bCs/>
          <w:sz w:val="24"/>
        </w:rPr>
        <w:t>(4)职业素质:具有从事专业工作所必需的专业知识和能力,具有系统化、专业化、规范化工作的能力,遵守行业的社会道德规范与法规,具有创新、创业精神,具有开拓与发展新技术、新项目精神。</w:t>
      </w:r>
    </w:p>
    <w:p>
      <w:pPr>
        <w:pStyle w:val="2"/>
        <w:rPr>
          <w:rFonts w:ascii="仿宋" w:hAnsi="仿宋" w:eastAsia="仿宋" w:cs="仿宋"/>
          <w:color w:val="auto"/>
        </w:rPr>
      </w:pPr>
      <w:bookmarkStart w:id="10" w:name="_Toc32464_WPSOffice_Level1"/>
      <w:r>
        <w:rPr>
          <w:rFonts w:hint="eastAsia" w:ascii="仿宋" w:hAnsi="仿宋" w:eastAsia="仿宋" w:cs="仿宋"/>
          <w:color w:val="auto"/>
        </w:rPr>
        <w:t>三、核心岗位（群）分析</w:t>
      </w:r>
      <w:bookmarkEnd w:id="10"/>
    </w:p>
    <w:tbl>
      <w:tblPr>
        <w:tblStyle w:val="8"/>
        <w:tblW w:w="93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543"/>
        <w:gridCol w:w="207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rPr>
                <w:rFonts w:ascii="仿宋" w:hAnsi="仿宋" w:eastAsia="仿宋" w:cs="仿宋"/>
                <w:sz w:val="24"/>
              </w:rPr>
            </w:pPr>
            <w:r>
              <w:rPr>
                <w:rFonts w:hint="eastAsia" w:ascii="仿宋" w:hAnsi="仿宋" w:eastAsia="仿宋" w:cs="仿宋"/>
                <w:sz w:val="24"/>
              </w:rPr>
              <w:t>序号</w:t>
            </w:r>
          </w:p>
        </w:tc>
        <w:tc>
          <w:tcPr>
            <w:tcW w:w="1701" w:type="dxa"/>
          </w:tcPr>
          <w:p>
            <w:pPr>
              <w:spacing w:line="480" w:lineRule="exact"/>
              <w:rPr>
                <w:rFonts w:ascii="仿宋" w:hAnsi="仿宋" w:eastAsia="仿宋" w:cs="仿宋"/>
                <w:sz w:val="24"/>
              </w:rPr>
            </w:pPr>
            <w:r>
              <w:rPr>
                <w:rFonts w:hint="eastAsia" w:ascii="仿宋" w:hAnsi="仿宋" w:eastAsia="仿宋" w:cs="仿宋"/>
                <w:sz w:val="24"/>
              </w:rPr>
              <w:t>核心岗位（群）</w:t>
            </w:r>
          </w:p>
        </w:tc>
        <w:tc>
          <w:tcPr>
            <w:tcW w:w="2543" w:type="dxa"/>
          </w:tcPr>
          <w:p>
            <w:pPr>
              <w:spacing w:line="480" w:lineRule="exact"/>
              <w:rPr>
                <w:rFonts w:ascii="仿宋" w:hAnsi="仿宋" w:eastAsia="仿宋" w:cs="仿宋"/>
                <w:sz w:val="24"/>
              </w:rPr>
            </w:pPr>
            <w:r>
              <w:rPr>
                <w:rFonts w:hint="eastAsia" w:ascii="仿宋" w:hAnsi="仿宋" w:eastAsia="仿宋" w:cs="仿宋"/>
                <w:sz w:val="24"/>
              </w:rPr>
              <w:t>素质能力要求</w:t>
            </w:r>
          </w:p>
        </w:tc>
        <w:tc>
          <w:tcPr>
            <w:tcW w:w="2070" w:type="dxa"/>
          </w:tcPr>
          <w:p>
            <w:pPr>
              <w:spacing w:line="480" w:lineRule="exact"/>
              <w:rPr>
                <w:rFonts w:ascii="仿宋" w:hAnsi="仿宋" w:eastAsia="仿宋" w:cs="仿宋"/>
                <w:sz w:val="24"/>
              </w:rPr>
            </w:pPr>
            <w:r>
              <w:rPr>
                <w:rFonts w:hint="eastAsia" w:ascii="仿宋" w:hAnsi="仿宋" w:eastAsia="仿宋" w:cs="仿宋"/>
                <w:sz w:val="24"/>
              </w:rPr>
              <w:t>专业核心课程</w:t>
            </w:r>
          </w:p>
        </w:tc>
        <w:tc>
          <w:tcPr>
            <w:tcW w:w="2295" w:type="dxa"/>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专业理论知识较强，胜任马术行业所涉及的相关岗位</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具备一定发现问题和解决问题的能力；具备较强的语言表达关系；具备用英文简单沟通与读懂外文文献的能力；利用计算机软件进行文字编写和信息处理的能力；具备自主创业的能力。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《思想道德修养与法律基础》《大学生心理健康教育》《马解剖与生理学》《动物生化学》《兽医药理学》《大学英语》《马术专业英语》</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英语应用能力B级、大学英语四级、大学英语六级、计算机一级、计算机二级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马术专业应具备较强的实践技能，适应俱乐部及企业的各类现代化运作</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具备基本的专业骑乘、跨越障碍、速度骑乘技巧能力；具备有效饲养马匹和科学制定马匹日粮的能力；具备马产品销售及俱乐部运行模式下的管理能力；具有疾病预防及常见病防治的能力；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《平地骑乘》《场地障碍》《马场马术》《驯养与调教》《马饲养技术》《马属动物常见病防治》《马匹保健与护理》《马房管理学》《马术教法》</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骑师等级证书、BHS马术从业人员资格证书、马术学院认定证书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ind w:firstLine="240" w:firstLineChars="100"/>
              <w:rPr>
                <w:rFonts w:ascii="仿宋" w:hAnsi="仿宋" w:eastAsia="仿宋" w:cs="仿宋"/>
                <w:sz w:val="24"/>
              </w:rPr>
            </w:pPr>
            <w:r>
              <w:rPr>
                <w:rFonts w:hint="eastAsia" w:ascii="仿宋" w:hAnsi="仿宋" w:eastAsia="仿宋" w:cs="仿宋"/>
                <w:sz w:val="24"/>
              </w:rPr>
              <w:t>3</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专业技术较强的具备参赛能力及各类赛事组织策划较强的管理层岗位</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具备较好的心理素质；具备现代化知识获取渠道和较强的学习能力；具备较强的组织、协调、沟通能力；积极探索、开拓创新能力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《相马技术》《马生产学》《速度赛马基础训练》《俱乐部运营与赛事策划》</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骑师等级证书、BHS马术从业人员资格证书、马术学院认定证书</w:t>
            </w:r>
          </w:p>
        </w:tc>
      </w:tr>
    </w:tbl>
    <w:p>
      <w:pPr>
        <w:pStyle w:val="2"/>
        <w:spacing w:before="0" w:beforeLines="0" w:after="0" w:afterLines="0" w:line="500" w:lineRule="exact"/>
        <w:rPr>
          <w:rFonts w:ascii="仿宋" w:hAnsi="仿宋" w:eastAsia="仿宋" w:cs="仿宋"/>
          <w:color w:val="auto"/>
        </w:rPr>
      </w:pPr>
      <w:bookmarkStart w:id="11" w:name="_Toc103_WPSOffice_Level1"/>
      <w:r>
        <w:rPr>
          <w:rFonts w:hint="eastAsia" w:ascii="仿宋" w:hAnsi="仿宋" w:eastAsia="仿宋" w:cs="仿宋"/>
          <w:color w:val="auto"/>
        </w:rPr>
        <w:t>四、毕业条件</w:t>
      </w:r>
      <w:bookmarkEnd w:id="11"/>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必须取得本专业规定的150学分；</w:t>
      </w:r>
    </w:p>
    <w:p>
      <w:pPr>
        <w:widowControl/>
        <w:spacing w:line="500" w:lineRule="exact"/>
        <w:jc w:val="left"/>
        <w:rPr>
          <w:rFonts w:ascii="仿宋" w:hAnsi="仿宋" w:eastAsia="仿宋" w:cs="仿宋"/>
          <w:color w:val="000000"/>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w:t>
      </w:r>
      <w:r>
        <w:rPr>
          <w:rFonts w:hint="eastAsia" w:ascii="仿宋" w:hAnsi="仿宋" w:eastAsia="仿宋" w:cs="仿宋"/>
          <w:color w:val="000000"/>
          <w:kern w:val="0"/>
          <w:sz w:val="24"/>
        </w:rPr>
        <w:t>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2"/>
        <w:spacing w:before="0" w:beforeLines="0" w:after="0" w:afterLines="0" w:line="500" w:lineRule="exact"/>
        <w:rPr>
          <w:rFonts w:ascii="仿宋" w:hAnsi="仿宋" w:eastAsia="仿宋" w:cs="仿宋"/>
          <w:color w:val="auto"/>
        </w:rPr>
      </w:pPr>
      <w:bookmarkStart w:id="12" w:name="_Toc3098_WPSOffice_Level1"/>
      <w:r>
        <w:rPr>
          <w:rFonts w:hint="eastAsia" w:ascii="仿宋" w:hAnsi="仿宋" w:eastAsia="仿宋" w:cs="仿宋"/>
          <w:color w:val="auto"/>
        </w:rPr>
        <w:t>五、职业能力与学习内容分析</w:t>
      </w:r>
      <w:bookmarkEnd w:id="12"/>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3" w:name="_Toc20103_WPSOffice_Level2"/>
      <w:r>
        <w:rPr>
          <w:rFonts w:hint="eastAsia" w:ascii="仿宋" w:hAnsi="仿宋" w:eastAsia="仿宋" w:cs="仿宋"/>
          <w:b/>
          <w:sz w:val="24"/>
        </w:rPr>
        <w:t>1．公共基础课</w:t>
      </w:r>
      <w:bookmarkEnd w:id="13"/>
    </w:p>
    <w:tbl>
      <w:tblPr>
        <w:tblStyle w:val="8"/>
        <w:tblW w:w="8992" w:type="dxa"/>
        <w:tblInd w:w="-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380"/>
        <w:gridCol w:w="3255"/>
        <w:gridCol w:w="1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138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3255"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111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 w:val="20"/>
                <w:szCs w:val="21"/>
              </w:rPr>
            </w:pP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110"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《形势与政策》</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3255"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47"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380" w:type="dxa"/>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3255"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110" w:type="dxa"/>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3255"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380"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380" w:type="dxa"/>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3255" w:type="dxa"/>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110" w:type="dxa"/>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bookmarkStart w:id="14" w:name="_Toc20961_WPSOffice_Level2"/>
      <w:r>
        <w:rPr>
          <w:rFonts w:hint="eastAsia" w:ascii="仿宋" w:hAnsi="仿宋" w:eastAsia="仿宋" w:cs="仿宋"/>
          <w:b/>
          <w:sz w:val="24"/>
        </w:rPr>
        <w:t>2．专业基础课</w:t>
      </w:r>
      <w:bookmarkEnd w:id="14"/>
    </w:p>
    <w:tbl>
      <w:tblPr>
        <w:tblStyle w:val="8"/>
        <w:tblW w:w="8970"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2122"/>
        <w:gridCol w:w="36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5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12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6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58" w:type="dxa"/>
          </w:tcPr>
          <w:p>
            <w:pPr>
              <w:numPr>
                <w:ilvl w:val="0"/>
                <w:numId w:val="1"/>
              </w:numPr>
              <w:spacing w:line="400" w:lineRule="exact"/>
              <w:rPr>
                <w:rFonts w:ascii="仿宋" w:hAnsi="仿宋" w:eastAsia="仿宋" w:cs="仿宋"/>
                <w:kern w:val="0"/>
                <w:szCs w:val="21"/>
              </w:rPr>
            </w:pPr>
            <w:r>
              <w:rPr>
                <w:rFonts w:hint="eastAsia" w:ascii="仿宋" w:hAnsi="仿宋" w:eastAsia="仿宋" w:cs="仿宋"/>
                <w:kern w:val="0"/>
                <w:szCs w:val="21"/>
              </w:rPr>
              <w:t>掌握马匹生理习性。</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具备较强的语言及文字表达能力；具备运用外语进行简单会话、阅读外文专业资料的能力。</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具备利用计算机常用软件进行文字和信息处理的能力。</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具备配置马匹饲料的能力。</w:t>
            </w:r>
          </w:p>
        </w:tc>
        <w:tc>
          <w:tcPr>
            <w:tcW w:w="212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《马解剖与生理学》《动物生物化学》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《兽医药理学》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《马匹福利学》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《马术专业英语》</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 w:val="20"/>
              </w:rPr>
              <w:t>马房管理学</w:t>
            </w:r>
            <w:r>
              <w:rPr>
                <w:rFonts w:hint="eastAsia" w:ascii="仿宋" w:hAnsi="仿宋" w:eastAsia="仿宋" w:cs="仿宋"/>
                <w:kern w:val="0"/>
                <w:szCs w:val="21"/>
              </w:rPr>
              <w:t>》</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《平地骑乘》</w:t>
            </w:r>
          </w:p>
        </w:tc>
        <w:tc>
          <w:tcPr>
            <w:tcW w:w="3690" w:type="dxa"/>
          </w:tcPr>
          <w:p>
            <w:pPr>
              <w:rPr>
                <w:rFonts w:ascii="仿宋" w:hAnsi="仿宋" w:eastAsia="仿宋" w:cs="仿宋"/>
              </w:rPr>
            </w:pPr>
            <w:r>
              <w:rPr>
                <w:rFonts w:hint="eastAsia" w:ascii="仿宋" w:hAnsi="仿宋" w:eastAsia="仿宋" w:cs="仿宋"/>
                <w:kern w:val="0"/>
                <w:szCs w:val="21"/>
              </w:rPr>
              <w:t>1</w:t>
            </w:r>
            <w:r>
              <w:rPr>
                <w:rFonts w:hint="eastAsia" w:ascii="仿宋" w:hAnsi="仿宋" w:eastAsia="仿宋" w:cs="仿宋"/>
              </w:rPr>
              <w:t>.马生理与解剖学</w:t>
            </w:r>
          </w:p>
          <w:p>
            <w:pPr>
              <w:rPr>
                <w:rFonts w:ascii="仿宋" w:hAnsi="仿宋" w:eastAsia="仿宋" w:cs="仿宋"/>
              </w:rPr>
            </w:pPr>
            <w:r>
              <w:rPr>
                <w:rFonts w:hint="eastAsia" w:ascii="仿宋" w:hAnsi="仿宋" w:eastAsia="仿宋" w:cs="仿宋"/>
              </w:rPr>
              <w:t>2..马匹营养与饲养技术</w:t>
            </w:r>
          </w:p>
          <w:p>
            <w:pPr>
              <w:rPr>
                <w:rFonts w:ascii="仿宋" w:hAnsi="仿宋" w:eastAsia="仿宋" w:cs="仿宋"/>
              </w:rPr>
            </w:pPr>
            <w:r>
              <w:rPr>
                <w:rFonts w:hint="eastAsia" w:ascii="仿宋" w:hAnsi="仿宋" w:eastAsia="仿宋" w:cs="仿宋"/>
              </w:rPr>
              <w:t>3.动物生物化学、</w:t>
            </w:r>
            <w:r>
              <w:rPr>
                <w:rFonts w:hint="eastAsia" w:ascii="仿宋" w:hAnsi="仿宋" w:eastAsia="仿宋" w:cs="仿宋"/>
                <w:szCs w:val="21"/>
              </w:rPr>
              <w:t>.动物临床诊疗</w:t>
            </w:r>
          </w:p>
          <w:p>
            <w:pPr>
              <w:rPr>
                <w:rFonts w:ascii="仿宋" w:hAnsi="仿宋" w:eastAsia="仿宋" w:cs="仿宋"/>
              </w:rPr>
            </w:pPr>
            <w:r>
              <w:rPr>
                <w:rFonts w:hint="eastAsia" w:ascii="仿宋" w:hAnsi="仿宋" w:eastAsia="仿宋" w:cs="仿宋"/>
              </w:rPr>
              <w:t>4.兽医药理学知识</w:t>
            </w:r>
          </w:p>
          <w:p>
            <w:pPr>
              <w:rPr>
                <w:rFonts w:ascii="仿宋" w:hAnsi="仿宋" w:eastAsia="仿宋" w:cs="仿宋"/>
              </w:rPr>
            </w:pPr>
            <w:r>
              <w:rPr>
                <w:rFonts w:hint="eastAsia" w:ascii="仿宋" w:hAnsi="仿宋" w:eastAsia="仿宋" w:cs="仿宋"/>
              </w:rPr>
              <w:t>5.马术运动概论</w:t>
            </w:r>
          </w:p>
          <w:p>
            <w:pPr>
              <w:rPr>
                <w:rFonts w:ascii="仿宋" w:hAnsi="仿宋" w:eastAsia="仿宋" w:cs="仿宋"/>
              </w:rPr>
            </w:pPr>
            <w:r>
              <w:rPr>
                <w:rFonts w:hint="eastAsia" w:ascii="仿宋" w:hAnsi="仿宋" w:eastAsia="仿宋" w:cs="仿宋"/>
              </w:rPr>
              <w:t>6.掌握马术专业英语</w:t>
            </w:r>
          </w:p>
          <w:p>
            <w:pPr>
              <w:rPr>
                <w:rFonts w:ascii="仿宋" w:hAnsi="仿宋" w:eastAsia="仿宋" w:cs="仿宋"/>
              </w:rPr>
            </w:pPr>
            <w:r>
              <w:rPr>
                <w:rFonts w:hint="eastAsia" w:ascii="仿宋" w:hAnsi="仿宋" w:eastAsia="仿宋" w:cs="仿宋"/>
              </w:rPr>
              <w:t>7.马术安全与急救常识</w:t>
            </w:r>
          </w:p>
          <w:p>
            <w:pPr>
              <w:rPr>
                <w:rFonts w:ascii="仿宋" w:hAnsi="仿宋" w:eastAsia="仿宋" w:cs="仿宋"/>
              </w:rPr>
            </w:pPr>
            <w:r>
              <w:rPr>
                <w:rFonts w:hint="eastAsia" w:ascii="仿宋" w:hAnsi="仿宋" w:eastAsia="仿宋" w:cs="仿宋"/>
              </w:rPr>
              <w:t>8.马匹福利学常识</w:t>
            </w:r>
          </w:p>
          <w:p>
            <w:pPr>
              <w:rPr>
                <w:rFonts w:ascii="仿宋" w:hAnsi="仿宋" w:eastAsia="仿宋" w:cs="仿宋"/>
              </w:rPr>
            </w:pPr>
            <w:r>
              <w:rPr>
                <w:rFonts w:hint="eastAsia" w:ascii="仿宋" w:hAnsi="仿宋" w:eastAsia="仿宋" w:cs="仿宋"/>
              </w:rPr>
              <w:t>9.安全常识</w:t>
            </w:r>
          </w:p>
          <w:p>
            <w:pPr>
              <w:rPr>
                <w:rFonts w:ascii="仿宋" w:hAnsi="仿宋" w:eastAsia="仿宋" w:cs="仿宋"/>
              </w:rPr>
            </w:pPr>
            <w:r>
              <w:rPr>
                <w:rFonts w:hint="eastAsia" w:ascii="仿宋" w:hAnsi="仿宋" w:eastAsia="仿宋" w:cs="仿宋"/>
              </w:rPr>
              <w:t>10.马房基本知识与技能。熟悉掌握以上课程的基础知识与基本理论体系。巩固知识理论。</w:t>
            </w:r>
          </w:p>
        </w:tc>
      </w:tr>
    </w:tbl>
    <w:p>
      <w:pPr>
        <w:spacing w:line="500" w:lineRule="exact"/>
        <w:rPr>
          <w:rFonts w:ascii="仿宋" w:hAnsi="仿宋" w:eastAsia="仿宋" w:cs="仿宋"/>
          <w:b/>
          <w:sz w:val="24"/>
        </w:rPr>
      </w:pPr>
      <w:bookmarkStart w:id="15" w:name="_Toc13922_WPSOffice_Level2"/>
      <w:r>
        <w:rPr>
          <w:rFonts w:hint="eastAsia" w:ascii="仿宋" w:hAnsi="仿宋" w:eastAsia="仿宋" w:cs="仿宋"/>
          <w:b/>
          <w:sz w:val="24"/>
        </w:rPr>
        <w:t>3．专业核心课</w:t>
      </w:r>
      <w:bookmarkEnd w:id="15"/>
    </w:p>
    <w:tbl>
      <w:tblPr>
        <w:tblStyle w:val="8"/>
        <w:tblW w:w="901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453"/>
        <w:gridCol w:w="35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45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50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widowControl/>
              <w:spacing w:line="500" w:lineRule="exact"/>
              <w:jc w:val="left"/>
              <w:rPr>
                <w:rFonts w:ascii="仿宋" w:hAnsi="仿宋" w:eastAsia="仿宋" w:cs="仿宋"/>
                <w:kern w:val="0"/>
                <w:szCs w:val="21"/>
              </w:rPr>
            </w:pPr>
            <w:r>
              <w:rPr>
                <w:rFonts w:hint="eastAsia" w:ascii="仿宋" w:hAnsi="仿宋" w:eastAsia="仿宋" w:cs="仿宋"/>
                <w:szCs w:val="21"/>
              </w:rPr>
              <w:t>（1）具备依据生产需求进行科学养殖的能力；（2）马匹营养和马匹饲养的基本理论；配合饲料配方设计的能力；（3）从事马匹规模化生产、经营管理和营销的能力；（4）马匹疫病病因的分析、病理检验和正确使用药物治疗马匹疫病的能力；（5）具备赛马赛前检测的能力；具备马产品营销的能力。</w:t>
            </w:r>
          </w:p>
        </w:tc>
        <w:tc>
          <w:tcPr>
            <w:tcW w:w="2453" w:type="dxa"/>
          </w:tcPr>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《马属动物常见病防治》《马生产学》</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《相马技术》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《马饲养技术》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《马场马术》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《驯养与调教》</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《场地障碍》</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《马匹解剖学》</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《马术教法》</w:t>
            </w:r>
          </w:p>
        </w:tc>
        <w:tc>
          <w:tcPr>
            <w:tcW w:w="3502" w:type="dxa"/>
          </w:tcPr>
          <w:p>
            <w:pPr>
              <w:jc w:val="left"/>
              <w:rPr>
                <w:rFonts w:ascii="仿宋" w:hAnsi="仿宋" w:eastAsia="仿宋" w:cs="仿宋"/>
                <w:szCs w:val="21"/>
              </w:rPr>
            </w:pPr>
            <w:r>
              <w:rPr>
                <w:rFonts w:hint="eastAsia" w:ascii="仿宋" w:hAnsi="仿宋" w:eastAsia="仿宋" w:cs="仿宋"/>
                <w:szCs w:val="21"/>
              </w:rPr>
              <w:t>1.马生理学、解剖学知识</w:t>
            </w:r>
          </w:p>
          <w:p>
            <w:pPr>
              <w:jc w:val="left"/>
              <w:rPr>
                <w:rFonts w:ascii="仿宋" w:hAnsi="仿宋" w:eastAsia="仿宋" w:cs="仿宋"/>
                <w:szCs w:val="21"/>
              </w:rPr>
            </w:pPr>
            <w:r>
              <w:rPr>
                <w:rFonts w:hint="eastAsia" w:ascii="仿宋" w:hAnsi="仿宋" w:eastAsia="仿宋" w:cs="仿宋"/>
                <w:szCs w:val="21"/>
              </w:rPr>
              <w:t>2.马匹保健</w:t>
            </w:r>
          </w:p>
          <w:p>
            <w:pPr>
              <w:spacing w:line="260" w:lineRule="exact"/>
              <w:jc w:val="left"/>
              <w:rPr>
                <w:rFonts w:ascii="仿宋" w:hAnsi="仿宋" w:eastAsia="仿宋" w:cs="仿宋"/>
                <w:szCs w:val="21"/>
              </w:rPr>
            </w:pPr>
            <w:r>
              <w:rPr>
                <w:rFonts w:hint="eastAsia" w:ascii="仿宋" w:hAnsi="仿宋" w:eastAsia="仿宋" w:cs="仿宋"/>
                <w:szCs w:val="21"/>
              </w:rPr>
              <w:t>3.驯养及调教知识</w:t>
            </w:r>
          </w:p>
          <w:p>
            <w:pPr>
              <w:spacing w:line="260" w:lineRule="exact"/>
              <w:jc w:val="left"/>
              <w:rPr>
                <w:rFonts w:ascii="仿宋" w:hAnsi="仿宋" w:eastAsia="仿宋" w:cs="仿宋"/>
                <w:szCs w:val="21"/>
              </w:rPr>
            </w:pPr>
            <w:r>
              <w:rPr>
                <w:rFonts w:hint="eastAsia" w:ascii="仿宋" w:hAnsi="仿宋" w:eastAsia="仿宋" w:cs="仿宋"/>
                <w:szCs w:val="21"/>
              </w:rPr>
              <w:t>4.盛装舞步训练技巧</w:t>
            </w:r>
          </w:p>
          <w:p>
            <w:pPr>
              <w:spacing w:line="260" w:lineRule="exact"/>
              <w:jc w:val="left"/>
              <w:rPr>
                <w:rFonts w:ascii="仿宋" w:hAnsi="仿宋" w:eastAsia="仿宋" w:cs="仿宋"/>
                <w:szCs w:val="21"/>
              </w:rPr>
            </w:pPr>
            <w:r>
              <w:rPr>
                <w:rFonts w:hint="eastAsia" w:ascii="仿宋" w:hAnsi="仿宋" w:eastAsia="仿宋" w:cs="仿宋"/>
                <w:szCs w:val="21"/>
              </w:rPr>
              <w:t>5.马匹检疫通关与运输</w:t>
            </w:r>
          </w:p>
          <w:p>
            <w:pPr>
              <w:spacing w:line="260" w:lineRule="exact"/>
              <w:jc w:val="left"/>
              <w:rPr>
                <w:rFonts w:ascii="仿宋" w:hAnsi="仿宋" w:eastAsia="仿宋" w:cs="仿宋"/>
                <w:szCs w:val="21"/>
              </w:rPr>
            </w:pPr>
            <w:r>
              <w:rPr>
                <w:rFonts w:hint="eastAsia" w:ascii="仿宋" w:hAnsi="仿宋" w:eastAsia="仿宋" w:cs="仿宋"/>
                <w:szCs w:val="21"/>
              </w:rPr>
              <w:t>6.马场马术技巧</w:t>
            </w:r>
          </w:p>
          <w:p>
            <w:pPr>
              <w:jc w:val="left"/>
              <w:rPr>
                <w:rFonts w:ascii="仿宋" w:hAnsi="仿宋" w:eastAsia="仿宋" w:cs="仿宋"/>
                <w:szCs w:val="21"/>
              </w:rPr>
            </w:pPr>
            <w:r>
              <w:rPr>
                <w:rFonts w:hint="eastAsia" w:ascii="仿宋" w:hAnsi="仿宋" w:eastAsia="仿宋" w:cs="仿宋"/>
                <w:szCs w:val="21"/>
              </w:rPr>
              <w:t>7.速度赛马比赛相关规程规则</w:t>
            </w:r>
          </w:p>
          <w:p>
            <w:pPr>
              <w:jc w:val="left"/>
              <w:rPr>
                <w:rFonts w:ascii="仿宋" w:hAnsi="仿宋" w:eastAsia="仿宋" w:cs="仿宋"/>
                <w:szCs w:val="21"/>
              </w:rPr>
            </w:pPr>
            <w:r>
              <w:rPr>
                <w:rFonts w:hint="eastAsia" w:ascii="仿宋" w:hAnsi="仿宋" w:eastAsia="仿宋" w:cs="仿宋"/>
                <w:szCs w:val="21"/>
              </w:rPr>
              <w:t>8.掌握各种修蹄方法</w:t>
            </w:r>
          </w:p>
          <w:p>
            <w:pPr>
              <w:jc w:val="left"/>
              <w:rPr>
                <w:rFonts w:ascii="仿宋" w:hAnsi="仿宋" w:eastAsia="仿宋" w:cs="仿宋"/>
                <w:kern w:val="0"/>
                <w:szCs w:val="21"/>
              </w:rPr>
            </w:pPr>
            <w:r>
              <w:rPr>
                <w:rFonts w:hint="eastAsia" w:ascii="仿宋" w:hAnsi="仿宋" w:eastAsia="仿宋" w:cs="仿宋"/>
                <w:szCs w:val="21"/>
              </w:rPr>
              <w:t>9.掌握马匹行为学与运动生理学等内容</w:t>
            </w:r>
            <w:r>
              <w:rPr>
                <w:rFonts w:hint="eastAsia" w:ascii="仿宋" w:hAnsi="仿宋" w:eastAsia="仿宋" w:cs="仿宋"/>
              </w:rPr>
              <w:t>熟练掌握以上课程的基础知识与基本理论体系。丰富知识，提升内涵。</w:t>
            </w:r>
          </w:p>
        </w:tc>
      </w:tr>
    </w:tbl>
    <w:p>
      <w:pPr>
        <w:pStyle w:val="2"/>
        <w:spacing w:before="0" w:beforeLines="0" w:after="0" w:afterLines="0" w:line="500" w:lineRule="exact"/>
        <w:rPr>
          <w:rFonts w:ascii="仿宋" w:hAnsi="仿宋" w:eastAsia="仿宋" w:cs="仿宋"/>
          <w:color w:val="auto"/>
          <w:sz w:val="24"/>
          <w:szCs w:val="24"/>
        </w:rPr>
      </w:pPr>
      <w:bookmarkStart w:id="16" w:name="_Toc4583_WPSOffice_Level2"/>
      <w:r>
        <w:rPr>
          <w:rFonts w:hint="eastAsia" w:ascii="仿宋" w:hAnsi="仿宋" w:eastAsia="仿宋" w:cs="仿宋"/>
          <w:color w:val="auto"/>
          <w:sz w:val="24"/>
          <w:szCs w:val="24"/>
        </w:rPr>
        <w:t>4．专业综合课</w:t>
      </w:r>
      <w:bookmarkEnd w:id="16"/>
    </w:p>
    <w:tbl>
      <w:tblPr>
        <w:tblStyle w:val="8"/>
        <w:tblW w:w="898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3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5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43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⑴具备熟练掌握运动马驯养与管理基础知识和专业技能。⑵在实践中能娴熟运用相关专业技术，达到综合素质过关。</w:t>
            </w:r>
          </w:p>
        </w:tc>
        <w:tc>
          <w:tcPr>
            <w:tcW w:w="250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《毕业设计（论文） 》</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《跟岗实习》《顶岗实习》</w:t>
            </w:r>
          </w:p>
        </w:tc>
        <w:tc>
          <w:tcPr>
            <w:tcW w:w="343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⑴毕业论文</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⑵实习报告，总结</w:t>
            </w:r>
          </w:p>
        </w:tc>
      </w:tr>
    </w:tbl>
    <w:p>
      <w:pPr>
        <w:pStyle w:val="2"/>
        <w:spacing w:before="0" w:beforeLines="0" w:after="0" w:afterLines="0" w:line="500" w:lineRule="exact"/>
        <w:rPr>
          <w:rFonts w:ascii="仿宋" w:hAnsi="仿宋" w:eastAsia="仿宋" w:cs="仿宋"/>
          <w:bCs w:val="0"/>
          <w:color w:val="auto"/>
          <w:sz w:val="24"/>
          <w:szCs w:val="24"/>
        </w:rPr>
      </w:pPr>
      <w:bookmarkStart w:id="17" w:name="_Toc9776_WPSOffice_Level2"/>
      <w:r>
        <w:rPr>
          <w:rFonts w:hint="eastAsia" w:ascii="仿宋" w:hAnsi="仿宋" w:eastAsia="仿宋" w:cs="仿宋"/>
          <w:bCs w:val="0"/>
          <w:color w:val="auto"/>
          <w:sz w:val="24"/>
          <w:szCs w:val="24"/>
        </w:rPr>
        <w:t>5. 专业拓展选修课</w:t>
      </w:r>
      <w:bookmarkEnd w:id="17"/>
    </w:p>
    <w:tbl>
      <w:tblPr>
        <w:tblStyle w:val="8"/>
        <w:tblW w:w="898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2760"/>
        <w:gridCol w:w="3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99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7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23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93" w:type="dxa"/>
          </w:tcPr>
          <w:p>
            <w:pPr>
              <w:spacing w:line="400" w:lineRule="exact"/>
              <w:jc w:val="left"/>
              <w:rPr>
                <w:rFonts w:ascii="仿宋" w:hAnsi="仿宋" w:eastAsia="仿宋" w:cs="仿宋"/>
                <w:szCs w:val="21"/>
              </w:rPr>
            </w:pPr>
            <w:r>
              <w:rPr>
                <w:rFonts w:hint="eastAsia" w:ascii="仿宋" w:hAnsi="仿宋" w:eastAsia="仿宋" w:cs="仿宋"/>
                <w:kern w:val="0"/>
                <w:szCs w:val="21"/>
              </w:rPr>
              <w:t>（1）</w:t>
            </w:r>
            <w:r>
              <w:rPr>
                <w:rFonts w:hint="eastAsia" w:ascii="仿宋" w:hAnsi="仿宋" w:eastAsia="仿宋" w:cs="仿宋"/>
                <w:szCs w:val="21"/>
              </w:rPr>
              <w:t>具有从事本专业相关职业活动所需要的方法能力；</w:t>
            </w:r>
          </w:p>
          <w:p>
            <w:pPr>
              <w:spacing w:line="400" w:lineRule="exact"/>
              <w:jc w:val="left"/>
              <w:rPr>
                <w:rFonts w:ascii="仿宋" w:hAnsi="仿宋" w:eastAsia="仿宋" w:cs="仿宋"/>
                <w:szCs w:val="21"/>
              </w:rPr>
            </w:pPr>
            <w:r>
              <w:rPr>
                <w:rFonts w:hint="eastAsia" w:ascii="仿宋" w:hAnsi="仿宋" w:eastAsia="仿宋" w:cs="仿宋"/>
                <w:szCs w:val="21"/>
              </w:rPr>
              <w:t>（2）社会行为能力和创新能力。</w:t>
            </w:r>
          </w:p>
          <w:p>
            <w:pPr>
              <w:widowControl/>
              <w:spacing w:line="500" w:lineRule="exact"/>
              <w:jc w:val="left"/>
              <w:rPr>
                <w:rFonts w:ascii="仿宋" w:hAnsi="仿宋" w:eastAsia="仿宋" w:cs="仿宋"/>
                <w:kern w:val="0"/>
                <w:szCs w:val="21"/>
              </w:rPr>
            </w:pPr>
            <w:r>
              <w:rPr>
                <w:rFonts w:hint="eastAsia" w:ascii="仿宋" w:hAnsi="仿宋" w:eastAsia="仿宋" w:cs="仿宋"/>
                <w:szCs w:val="21"/>
              </w:rPr>
              <w:t>（3）较强的组织、协调能力，具备将自身技能与群体技能融合的能力；积极探索、开拓进取、勇于创新、自主创业的能力。</w:t>
            </w:r>
          </w:p>
        </w:tc>
        <w:tc>
          <w:tcPr>
            <w:tcW w:w="2760" w:type="dxa"/>
          </w:tcPr>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《马术运动概论》</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《马文化传播》</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《轻架马车技术训练》</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《俱乐部运营与赛事策划》《场地障碍拓展》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《盛装舞步拓展》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《马房管理拓展》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《赛事运营策划》</w:t>
            </w:r>
          </w:p>
        </w:tc>
        <w:tc>
          <w:tcPr>
            <w:tcW w:w="3232" w:type="dxa"/>
          </w:tcPr>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掌握马术仪仗表演的基本礼仪与技巧。</w:t>
            </w:r>
          </w:p>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掌握马术运动竞赛规则。</w:t>
            </w:r>
          </w:p>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掌握马文化软实力传播的重要性</w:t>
            </w:r>
            <w:r>
              <w:rPr>
                <w:rFonts w:hint="eastAsia" w:ascii="仿宋" w:hAnsi="仿宋" w:eastAsia="仿宋" w:cs="仿宋"/>
              </w:rPr>
              <w:t>熟练掌握以上课程的基础知识与基本理论体系。丰富知识，提升内涵。拓展专业知识的连贯性和系统性，便于充分展示专业特色奠定基础。</w:t>
            </w:r>
          </w:p>
        </w:tc>
      </w:tr>
    </w:tbl>
    <w:p>
      <w:pPr>
        <w:spacing w:line="500" w:lineRule="exact"/>
        <w:rPr>
          <w:rFonts w:ascii="仿宋" w:hAnsi="仿宋" w:eastAsia="仿宋" w:cs="仿宋"/>
          <w:b/>
          <w:sz w:val="24"/>
        </w:rPr>
      </w:pPr>
      <w:bookmarkStart w:id="18" w:name="_Toc28411_WPSOffice_Level2"/>
      <w:r>
        <w:rPr>
          <w:rFonts w:hint="eastAsia" w:ascii="仿宋" w:hAnsi="仿宋" w:eastAsia="仿宋" w:cs="仿宋"/>
          <w:b/>
          <w:bCs/>
          <w:sz w:val="24"/>
        </w:rPr>
        <w:t>6.创新创业实践项目</w:t>
      </w:r>
      <w:bookmarkEnd w:id="18"/>
      <w:r>
        <w:rPr>
          <w:rFonts w:hint="eastAsia" w:ascii="仿宋" w:hAnsi="仿宋" w:eastAsia="仿宋" w:cs="仿宋"/>
          <w:b/>
          <w:bCs/>
          <w:sz w:val="28"/>
          <w:szCs w:val="28"/>
        </w:rPr>
        <w:t xml:space="preserve"> </w:t>
      </w:r>
    </w:p>
    <w:tbl>
      <w:tblPr>
        <w:tblStyle w:val="8"/>
        <w:tblW w:w="900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1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（1）马产品开发</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（2）马文化常识</w:t>
            </w:r>
          </w:p>
        </w:tc>
        <w:tc>
          <w:tcPr>
            <w:tcW w:w="5910"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kern w:val="0"/>
                <w:szCs w:val="21"/>
              </w:rPr>
              <w:t>制作马具之类</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（2）优秀的马文化及传统文化</w:t>
            </w:r>
          </w:p>
        </w:tc>
      </w:tr>
    </w:tbl>
    <w:p>
      <w:pPr>
        <w:spacing w:line="500" w:lineRule="exact"/>
        <w:rPr>
          <w:rFonts w:ascii="仿宋" w:hAnsi="仿宋" w:eastAsia="仿宋" w:cs="仿宋"/>
          <w:b/>
          <w:bCs/>
          <w:sz w:val="24"/>
        </w:rPr>
      </w:pPr>
      <w:bookmarkStart w:id="19" w:name="_Toc21783_WPSOffice_Level2"/>
      <w:r>
        <w:rPr>
          <w:rFonts w:hint="eastAsia" w:ascii="仿宋" w:hAnsi="仿宋" w:eastAsia="仿宋" w:cs="仿宋"/>
          <w:b/>
          <w:bCs/>
          <w:sz w:val="24"/>
        </w:rPr>
        <w:t>7.技能竞赛项目</w:t>
      </w:r>
      <w:bookmarkEnd w:id="19"/>
    </w:p>
    <w:tbl>
      <w:tblPr>
        <w:tblStyle w:val="8"/>
        <w:tblW w:w="897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color w:val="000000"/>
                <w:kern w:val="0"/>
                <w:szCs w:val="21"/>
              </w:rPr>
              <w:t>（1）马术骑乘、马房管理等程序执行大赛</w:t>
            </w:r>
          </w:p>
          <w:p>
            <w:pPr>
              <w:numPr>
                <w:ilvl w:val="0"/>
                <w:numId w:val="3"/>
              </w:num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color w:val="000000"/>
                <w:kern w:val="0"/>
                <w:szCs w:val="21"/>
              </w:rPr>
              <w:t>马术表演及比赛马</w:t>
            </w:r>
          </w:p>
          <w:p>
            <w:pPr>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蒙古族“三艺”</w:t>
            </w:r>
          </w:p>
          <w:p>
            <w:pPr>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场地障碍、速度赛马、盛装舞步</w:t>
            </w:r>
          </w:p>
        </w:tc>
        <w:tc>
          <w:tcPr>
            <w:tcW w:w="5880" w:type="dxa"/>
          </w:tcPr>
          <w:p>
            <w:pPr>
              <w:tabs>
                <w:tab w:val="center" w:pos="4153"/>
                <w:tab w:val="right" w:pos="8306"/>
              </w:tabs>
              <w:snapToGrid w:val="0"/>
              <w:spacing w:line="500" w:lineRule="exact"/>
              <w:outlineLvl w:val="3"/>
              <w:rPr>
                <w:rFonts w:ascii="仿宋" w:hAnsi="仿宋" w:eastAsia="仿宋" w:cs="仿宋"/>
                <w:color w:val="000000"/>
                <w:kern w:val="0"/>
                <w:szCs w:val="21"/>
              </w:rPr>
            </w:pPr>
          </w:p>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（1）平地骑乘基本要求</w:t>
            </w:r>
          </w:p>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（2）马术仪仗表演基本礼仪</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（3）马术障碍、马术教法基本技巧</w:t>
            </w:r>
          </w:p>
        </w:tc>
      </w:tr>
    </w:tbl>
    <w:p>
      <w:pPr>
        <w:spacing w:line="500" w:lineRule="exact"/>
        <w:rPr>
          <w:rFonts w:ascii="仿宋" w:hAnsi="仿宋" w:eastAsia="仿宋" w:cs="仿宋"/>
          <w:b/>
          <w:bCs/>
          <w:sz w:val="24"/>
        </w:rPr>
      </w:pPr>
      <w:bookmarkStart w:id="20" w:name="_Toc11511_WPSOffice_Level2"/>
      <w:r>
        <w:rPr>
          <w:rFonts w:hint="eastAsia" w:ascii="仿宋" w:hAnsi="仿宋" w:eastAsia="仿宋" w:cs="仿宋"/>
          <w:b/>
          <w:bCs/>
          <w:sz w:val="24"/>
        </w:rPr>
        <w:t>8.专业特长培养项目</w:t>
      </w:r>
      <w:bookmarkEnd w:id="20"/>
    </w:p>
    <w:tbl>
      <w:tblPr>
        <w:tblStyle w:val="8"/>
        <w:tblW w:w="8955"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6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⑴名师工作室</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w:t>
            </w:r>
            <w:r>
              <w:rPr>
                <w:rFonts w:hint="eastAsia" w:ascii="仿宋" w:hAnsi="仿宋" w:eastAsia="仿宋" w:cs="仿宋"/>
                <w:kern w:val="0"/>
                <w:sz w:val="22"/>
                <w:szCs w:val="21"/>
              </w:rPr>
              <w:t>名师工作室以工作室领衔人专长为基础，充分发挥工作室成员集体智慧，针对教育教学实践中的重点、难点问题进行专题研究。工作室教育教学科研成果应以论文、研讨会、报告会、名教师论坛、公开教学、拍摄专题电视片、现场指导、指导读书、观摩考察等形式逐一介绍、推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⑵特长生工作室</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让优秀的学生在教师指导下提高分析检测能力和研究能力。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⑶研究俱乐部</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 w:val="22"/>
                <w:szCs w:val="21"/>
              </w:rPr>
              <w:t>一类项目旨在锻炼、培养技术力量，这类项目以低年级学生为主，由技术核心团队提供技术咨询和指导，重在培养俱乐部新的力量。另一类项目以示范和带动人为目标，这类项目由高年级学生为主体，选取一些较有难度和研究看法意义的课题为项目背景，旨在开发学生实践项目的示范作用以及扩大俱乐部的知名度。</w:t>
            </w:r>
          </w:p>
        </w:tc>
      </w:tr>
    </w:tbl>
    <w:p>
      <w:pPr>
        <w:spacing w:line="500" w:lineRule="exact"/>
        <w:rPr>
          <w:rFonts w:ascii="仿宋" w:hAnsi="仿宋" w:eastAsia="仿宋" w:cs="仿宋"/>
          <w:b/>
          <w:bCs/>
          <w:sz w:val="24"/>
        </w:rPr>
      </w:pPr>
      <w:bookmarkStart w:id="21"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21"/>
    </w:p>
    <w:tbl>
      <w:tblPr>
        <w:tblStyle w:val="8"/>
        <w:tblW w:w="889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6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287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02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2872"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骑师（通级，中国马术协会）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骑师（中三，中国马术协会）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骑师（中二，中国马术协会）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BHS马术从业人员资格证书（二级，英国马术协会）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BHS马术从业人员资格证书（一级，英国马术协会）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马术学院资格认定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北京马术协会相关证书</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职业技能培训</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法国Galop体系证书</w:t>
            </w:r>
          </w:p>
        </w:tc>
        <w:tc>
          <w:tcPr>
            <w:tcW w:w="6023" w:type="dxa"/>
          </w:tcPr>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⑴备马、刷马、遛马、马匹福利</w:t>
            </w:r>
          </w:p>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⑵马房打扫、马匹饲养、马匹保健</w:t>
            </w:r>
          </w:p>
          <w:p>
            <w:pPr>
              <w:widowControl/>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⑶马匹护理、马匹保健、训练场地维护</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(4)马匹护理、场地障碍、马房管理等马术学院认定标准</w:t>
            </w:r>
          </w:p>
        </w:tc>
      </w:tr>
    </w:tbl>
    <w:p>
      <w:pPr>
        <w:spacing w:line="500" w:lineRule="exact"/>
        <w:rPr>
          <w:rFonts w:ascii="仿宋" w:hAnsi="仿宋" w:eastAsia="仿宋" w:cs="仿宋"/>
          <w:b/>
          <w:bCs/>
          <w:sz w:val="24"/>
        </w:rPr>
      </w:pPr>
      <w:bookmarkStart w:id="22" w:name="_Toc11691_WPSOffice_Level2"/>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ind w:firstLine="482" w:firstLineChars="200"/>
        <w:rPr>
          <w:rFonts w:ascii="仿宋" w:hAnsi="仿宋" w:eastAsia="仿宋" w:cs="仿宋"/>
          <w:b/>
          <w:color w:val="000000"/>
          <w:sz w:val="24"/>
        </w:rPr>
      </w:pPr>
      <w:r>
        <w:rPr>
          <w:rFonts w:hint="eastAsia" w:ascii="仿宋" w:hAnsi="仿宋" w:eastAsia="仿宋" w:cs="仿宋"/>
          <w:b/>
          <w:bCs/>
          <w:sz w:val="24"/>
        </w:rPr>
        <w:t xml:space="preserve">10. </w:t>
      </w:r>
      <w:r>
        <w:rPr>
          <w:rFonts w:hint="eastAsia" w:ascii="仿宋" w:hAnsi="仿宋" w:eastAsia="仿宋" w:cs="仿宋"/>
          <w:b/>
          <w:sz w:val="24"/>
        </w:rPr>
        <w:t>综合素质训练</w:t>
      </w:r>
      <w:bookmarkEnd w:id="22"/>
      <w:r>
        <w:rPr>
          <w:rFonts w:hint="eastAsia" w:ascii="仿宋" w:hAnsi="仿宋" w:eastAsia="仿宋" w:cs="仿宋"/>
          <w:b/>
          <w:color w:val="000000"/>
          <w:sz w:val="24"/>
        </w:rPr>
        <w:t>（</w:t>
      </w:r>
      <w:r>
        <w:rPr>
          <w:rFonts w:hint="eastAsia" w:ascii="仿宋" w:hAnsi="仿宋" w:eastAsia="仿宋" w:cs="仿宋"/>
          <w:b/>
          <w:bCs/>
          <w:color w:val="000000"/>
          <w:kern w:val="0"/>
          <w:sz w:val="24"/>
        </w:rPr>
        <w:t>详细见</w:t>
      </w:r>
      <w:r>
        <w:rPr>
          <w:rFonts w:hint="eastAsia" w:ascii="仿宋" w:hAnsi="仿宋" w:eastAsia="仿宋" w:cs="仿宋"/>
          <w:color w:val="000000"/>
          <w:kern w:val="0"/>
          <w:sz w:val="24"/>
        </w:rPr>
        <w:t>《大学生综合素质教育分获取项目表》</w:t>
      </w:r>
      <w:r>
        <w:rPr>
          <w:rFonts w:hint="eastAsia" w:ascii="仿宋" w:hAnsi="仿宋" w:eastAsia="仿宋" w:cs="仿宋"/>
          <w:b/>
          <w:color w:val="000000"/>
          <w:sz w:val="24"/>
        </w:rPr>
        <w:t>）</w:t>
      </w:r>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8"/>
        <w:tblpPr w:leftFromText="180" w:rightFromText="180" w:vertAnchor="text" w:horzAnchor="page" w:tblpX="1537" w:tblpY="625"/>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2"/>
        <w:gridCol w:w="1669"/>
        <w:gridCol w:w="1178"/>
        <w:gridCol w:w="962"/>
        <w:gridCol w:w="786"/>
        <w:gridCol w:w="1292"/>
        <w:gridCol w:w="710"/>
        <w:gridCol w:w="116"/>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723" w:type="dxa"/>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4661" w:type="dxa"/>
            <w:gridSpan w:val="4"/>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786" w:type="dxa"/>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1292" w:type="dxa"/>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710" w:type="dxa"/>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723" w:type="dxa"/>
            <w:gridSpan w:val="2"/>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23"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852" w:type="dxa"/>
            <w:vAlign w:val="center"/>
          </w:tcPr>
          <w:p>
            <w:pPr>
              <w:spacing w:line="360" w:lineRule="exact"/>
              <w:jc w:val="center"/>
              <w:rPr>
                <w:rFonts w:ascii="仿宋" w:hAnsi="仿宋" w:eastAsia="仿宋"/>
                <w:bCs/>
                <w:szCs w:val="21"/>
              </w:rPr>
            </w:pPr>
            <w:r>
              <w:rPr>
                <w:rFonts w:hint="eastAsia" w:ascii="仿宋" w:hAnsi="仿宋" w:eastAsia="仿宋"/>
                <w:bCs/>
                <w:szCs w:val="21"/>
              </w:rPr>
              <w:t>项目名称</w:t>
            </w:r>
          </w:p>
        </w:tc>
        <w:tc>
          <w:tcPr>
            <w:tcW w:w="1669" w:type="dxa"/>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2140" w:type="dxa"/>
            <w:gridSpan w:val="2"/>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786" w:type="dxa"/>
            <w:vAlign w:val="center"/>
          </w:tcPr>
          <w:p>
            <w:pPr>
              <w:jc w:val="center"/>
              <w:rPr>
                <w:rFonts w:ascii="仿宋" w:hAnsi="仿宋" w:eastAsia="仿宋"/>
                <w:szCs w:val="21"/>
              </w:rPr>
            </w:pPr>
            <w:r>
              <w:rPr>
                <w:rFonts w:hint="eastAsia" w:ascii="仿宋" w:hAnsi="仿宋" w:eastAsia="仿宋"/>
                <w:bCs/>
                <w:szCs w:val="21"/>
              </w:rPr>
              <w:t xml:space="preserve"> </w:t>
            </w:r>
          </w:p>
        </w:tc>
        <w:tc>
          <w:tcPr>
            <w:tcW w:w="1292" w:type="dxa"/>
            <w:vMerge w:val="restart"/>
            <w:vAlign w:val="center"/>
          </w:tcPr>
          <w:p>
            <w:pPr>
              <w:jc w:val="center"/>
              <w:rPr>
                <w:rFonts w:ascii="仿宋" w:hAnsi="仿宋" w:eastAsia="仿宋"/>
                <w:bCs/>
                <w:szCs w:val="21"/>
              </w:rPr>
            </w:pPr>
            <w:r>
              <w:rPr>
                <w:rFonts w:hint="eastAsia" w:ascii="仿宋" w:hAnsi="仿宋" w:eastAsia="仿宋"/>
                <w:szCs w:val="21"/>
              </w:rPr>
              <w:t>活动感悟（50-100字）</w:t>
            </w:r>
          </w:p>
        </w:tc>
        <w:tc>
          <w:tcPr>
            <w:tcW w:w="710" w:type="dxa"/>
            <w:vMerge w:val="restart"/>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723" w:type="dxa"/>
            <w:gridSpan w:val="2"/>
            <w:vMerge w:val="restart"/>
            <w:vAlign w:val="center"/>
          </w:tcPr>
          <w:p>
            <w:pPr>
              <w:jc w:val="center"/>
              <w:rPr>
                <w:rFonts w:ascii="仿宋" w:hAnsi="仿宋" w:eastAsia="仿宋"/>
                <w:bCs/>
                <w:szCs w:val="21"/>
              </w:rPr>
            </w:pPr>
            <w:r>
              <w:rPr>
                <w:rFonts w:hint="eastAsia" w:ascii="仿宋" w:hAnsi="仿宋" w:eastAsia="仿宋"/>
                <w:bCs/>
                <w:szCs w:val="21"/>
              </w:rPr>
              <w:t>马克思主义学院、学生处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1" w:hRule="atLeast"/>
        </w:trPr>
        <w:tc>
          <w:tcPr>
            <w:tcW w:w="723" w:type="dxa"/>
            <w:vMerge w:val="continue"/>
            <w:vAlign w:val="center"/>
          </w:tcPr>
          <w:p>
            <w:pPr>
              <w:jc w:val="center"/>
              <w:rPr>
                <w:rFonts w:ascii="仿宋" w:hAnsi="仿宋" w:eastAsia="仿宋"/>
                <w:bCs/>
                <w:szCs w:val="21"/>
              </w:rPr>
            </w:pPr>
          </w:p>
        </w:tc>
        <w:tc>
          <w:tcPr>
            <w:tcW w:w="852" w:type="dxa"/>
            <w:vAlign w:val="center"/>
          </w:tcPr>
          <w:p>
            <w:pPr>
              <w:spacing w:line="360" w:lineRule="exact"/>
              <w:jc w:val="center"/>
              <w:rPr>
                <w:rFonts w:ascii="仿宋" w:hAnsi="仿宋" w:eastAsia="仿宋"/>
                <w:bCs/>
                <w:szCs w:val="21"/>
              </w:rPr>
            </w:pPr>
            <w:r>
              <w:rPr>
                <w:rFonts w:hint="eastAsia" w:ascii="仿宋" w:hAnsi="仿宋" w:eastAsia="仿宋"/>
                <w:bCs/>
                <w:szCs w:val="21"/>
              </w:rPr>
              <w:t>思想素质类活动</w:t>
            </w:r>
          </w:p>
        </w:tc>
        <w:tc>
          <w:tcPr>
            <w:tcW w:w="1669" w:type="dxa"/>
            <w:vAlign w:val="center"/>
          </w:tcPr>
          <w:p>
            <w:pPr>
              <w:spacing w:line="360" w:lineRule="exact"/>
              <w:jc w:val="center"/>
              <w:rPr>
                <w:rFonts w:ascii="仿宋" w:hAnsi="仿宋" w:eastAsia="仿宋"/>
                <w:bCs/>
                <w:szCs w:val="21"/>
              </w:rPr>
            </w:pPr>
            <w:r>
              <w:rPr>
                <w:rFonts w:hint="eastAsia" w:ascii="仿宋" w:hAnsi="仿宋" w:eastAsia="仿宋"/>
                <w:bCs/>
                <w:szCs w:val="21"/>
              </w:rPr>
              <w:t>爱国、理想、世界观、人生观、价值观、集体主义、红船精神、井冈山精神、长征精神、改革开放精神、女排精神、抗疫精神、蒙古马精神</w:t>
            </w:r>
          </w:p>
        </w:tc>
        <w:tc>
          <w:tcPr>
            <w:tcW w:w="1178" w:type="dxa"/>
            <w:vAlign w:val="center"/>
          </w:tcPr>
          <w:p>
            <w:pPr>
              <w:spacing w:line="360" w:lineRule="exact"/>
              <w:jc w:val="center"/>
              <w:rPr>
                <w:rFonts w:ascii="仿宋" w:hAnsi="仿宋" w:eastAsia="仿宋"/>
                <w:bCs/>
                <w:szCs w:val="21"/>
              </w:rPr>
            </w:pPr>
            <w:r>
              <w:rPr>
                <w:rFonts w:hint="eastAsia" w:ascii="仿宋" w:hAnsi="仿宋" w:eastAsia="仿宋"/>
                <w:bCs/>
                <w:szCs w:val="21"/>
              </w:rPr>
              <w:t>红色故事会、民族团结故事会、参观走访....</w:t>
            </w:r>
          </w:p>
        </w:tc>
        <w:tc>
          <w:tcPr>
            <w:tcW w:w="962"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786" w:type="dxa"/>
            <w:vAlign w:val="center"/>
          </w:tcPr>
          <w:p>
            <w:pPr>
              <w:jc w:val="center"/>
              <w:rPr>
                <w:rFonts w:ascii="仿宋" w:hAnsi="仿宋" w:eastAsia="仿宋"/>
                <w:bCs/>
                <w:szCs w:val="21"/>
              </w:rPr>
            </w:pPr>
            <w:r>
              <w:rPr>
                <w:rFonts w:hint="eastAsia" w:ascii="仿宋" w:hAnsi="仿宋" w:eastAsia="仿宋"/>
                <w:bCs/>
                <w:szCs w:val="21"/>
              </w:rPr>
              <w:t>5</w:t>
            </w:r>
          </w:p>
        </w:tc>
        <w:tc>
          <w:tcPr>
            <w:tcW w:w="1292" w:type="dxa"/>
            <w:vMerge w:val="continue"/>
            <w:vAlign w:val="center"/>
          </w:tcPr>
          <w:p>
            <w:pPr>
              <w:jc w:val="center"/>
              <w:rPr>
                <w:rFonts w:ascii="仿宋" w:hAnsi="仿宋" w:eastAsia="仿宋"/>
                <w:szCs w:val="21"/>
              </w:rPr>
            </w:pPr>
          </w:p>
        </w:tc>
        <w:tc>
          <w:tcPr>
            <w:tcW w:w="710" w:type="dxa"/>
            <w:vMerge w:val="continue"/>
            <w:vAlign w:val="center"/>
          </w:tcPr>
          <w:p>
            <w:pPr>
              <w:jc w:val="center"/>
              <w:rPr>
                <w:rFonts w:ascii="仿宋" w:hAnsi="仿宋" w:eastAsia="仿宋"/>
                <w:bCs/>
                <w:szCs w:val="21"/>
              </w:rPr>
            </w:pPr>
          </w:p>
        </w:tc>
        <w:tc>
          <w:tcPr>
            <w:tcW w:w="723" w:type="dxa"/>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723" w:type="dxa"/>
            <w:vMerge w:val="continue"/>
            <w:vAlign w:val="center"/>
          </w:tcPr>
          <w:p>
            <w:pPr>
              <w:spacing w:line="360" w:lineRule="exact"/>
              <w:jc w:val="center"/>
              <w:rPr>
                <w:rFonts w:ascii="仿宋" w:hAnsi="仿宋" w:eastAsia="仿宋"/>
                <w:b/>
                <w:bCs/>
                <w:szCs w:val="21"/>
              </w:rPr>
            </w:pPr>
          </w:p>
        </w:tc>
        <w:tc>
          <w:tcPr>
            <w:tcW w:w="852" w:type="dxa"/>
            <w:vAlign w:val="center"/>
          </w:tcPr>
          <w:p>
            <w:pPr>
              <w:spacing w:line="360" w:lineRule="exact"/>
              <w:jc w:val="center"/>
              <w:rPr>
                <w:rFonts w:ascii="仿宋" w:hAnsi="仿宋" w:eastAsia="仿宋"/>
                <w:bCs/>
                <w:szCs w:val="21"/>
              </w:rPr>
            </w:pPr>
            <w:r>
              <w:rPr>
                <w:rFonts w:hint="eastAsia" w:ascii="仿宋" w:hAnsi="仿宋" w:eastAsia="仿宋"/>
                <w:bCs/>
                <w:szCs w:val="21"/>
              </w:rPr>
              <w:t>法律素质类活动</w:t>
            </w:r>
          </w:p>
        </w:tc>
        <w:tc>
          <w:tcPr>
            <w:tcW w:w="1669" w:type="dxa"/>
            <w:vAlign w:val="center"/>
          </w:tcPr>
          <w:p>
            <w:pPr>
              <w:spacing w:line="360" w:lineRule="exact"/>
              <w:jc w:val="center"/>
              <w:rPr>
                <w:rFonts w:ascii="仿宋" w:hAnsi="仿宋" w:eastAsia="仿宋"/>
                <w:bCs/>
                <w:szCs w:val="21"/>
              </w:rPr>
            </w:pPr>
            <w:r>
              <w:rPr>
                <w:rFonts w:hint="eastAsia" w:ascii="仿宋" w:hAnsi="仿宋" w:eastAsia="仿宋"/>
                <w:bCs/>
                <w:szCs w:val="21"/>
              </w:rPr>
              <w:t>道路交通安全法</w:t>
            </w:r>
          </w:p>
          <w:p>
            <w:pPr>
              <w:spacing w:line="360" w:lineRule="exact"/>
              <w:jc w:val="center"/>
              <w:rPr>
                <w:rFonts w:ascii="仿宋" w:hAnsi="仿宋" w:eastAsia="仿宋"/>
                <w:bCs/>
                <w:szCs w:val="21"/>
              </w:rPr>
            </w:pPr>
            <w:r>
              <w:rPr>
                <w:rFonts w:hint="eastAsia" w:ascii="仿宋" w:hAnsi="仿宋" w:eastAsia="仿宋"/>
                <w:bCs/>
                <w:szCs w:val="21"/>
              </w:rPr>
              <w:t>国家安全法、网络安全、反诈骗...</w:t>
            </w:r>
          </w:p>
        </w:tc>
        <w:tc>
          <w:tcPr>
            <w:tcW w:w="1178" w:type="dxa"/>
            <w:vAlign w:val="center"/>
          </w:tcPr>
          <w:p>
            <w:pPr>
              <w:spacing w:line="360" w:lineRule="exact"/>
              <w:jc w:val="center"/>
              <w:rPr>
                <w:rFonts w:ascii="仿宋" w:hAnsi="仿宋" w:eastAsia="仿宋"/>
                <w:bCs/>
                <w:szCs w:val="21"/>
              </w:rPr>
            </w:pPr>
            <w:r>
              <w:rPr>
                <w:rFonts w:hint="eastAsia" w:ascii="仿宋" w:hAnsi="仿宋" w:eastAsia="仿宋"/>
                <w:bCs/>
                <w:szCs w:val="21"/>
              </w:rPr>
              <w:t>上街宣传、模拟法庭、法庭观摩...</w:t>
            </w:r>
          </w:p>
        </w:tc>
        <w:tc>
          <w:tcPr>
            <w:tcW w:w="962" w:type="dxa"/>
            <w:vMerge w:val="continue"/>
            <w:vAlign w:val="center"/>
          </w:tcPr>
          <w:p>
            <w:pPr>
              <w:spacing w:line="360" w:lineRule="exact"/>
              <w:jc w:val="center"/>
              <w:rPr>
                <w:rFonts w:ascii="仿宋" w:hAnsi="仿宋" w:eastAsia="仿宋"/>
                <w:bCs/>
                <w:szCs w:val="21"/>
              </w:rPr>
            </w:pPr>
          </w:p>
        </w:tc>
        <w:tc>
          <w:tcPr>
            <w:tcW w:w="786" w:type="dxa"/>
            <w:vAlign w:val="center"/>
          </w:tcPr>
          <w:p>
            <w:pPr>
              <w:jc w:val="center"/>
              <w:rPr>
                <w:rFonts w:ascii="仿宋" w:hAnsi="仿宋" w:eastAsia="仿宋"/>
                <w:szCs w:val="21"/>
              </w:rPr>
            </w:pPr>
            <w:r>
              <w:rPr>
                <w:rFonts w:ascii="仿宋" w:hAnsi="仿宋" w:eastAsia="仿宋"/>
                <w:bCs/>
                <w:szCs w:val="21"/>
              </w:rPr>
              <w:t>5</w:t>
            </w:r>
          </w:p>
        </w:tc>
        <w:tc>
          <w:tcPr>
            <w:tcW w:w="1292" w:type="dxa"/>
            <w:vAlign w:val="center"/>
          </w:tcPr>
          <w:p>
            <w:pPr>
              <w:jc w:val="center"/>
              <w:rPr>
                <w:rFonts w:ascii="仿宋" w:hAnsi="仿宋" w:eastAsia="仿宋"/>
                <w:szCs w:val="21"/>
              </w:rPr>
            </w:pPr>
            <w:r>
              <w:rPr>
                <w:rFonts w:hint="eastAsia" w:ascii="仿宋" w:hAnsi="仿宋" w:eastAsia="仿宋"/>
                <w:szCs w:val="21"/>
              </w:rPr>
              <w:t>参与活动主题、内容</w:t>
            </w:r>
          </w:p>
        </w:tc>
        <w:tc>
          <w:tcPr>
            <w:tcW w:w="710" w:type="dxa"/>
            <w:vMerge w:val="continue"/>
            <w:vAlign w:val="center"/>
          </w:tcPr>
          <w:p>
            <w:pPr>
              <w:jc w:val="center"/>
              <w:rPr>
                <w:rFonts w:ascii="仿宋" w:hAnsi="仿宋" w:eastAsia="仿宋"/>
                <w:b/>
                <w:bCs/>
                <w:szCs w:val="21"/>
              </w:rPr>
            </w:pPr>
          </w:p>
        </w:tc>
        <w:tc>
          <w:tcPr>
            <w:tcW w:w="723" w:type="dxa"/>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723" w:type="dxa"/>
            <w:vMerge w:val="continue"/>
            <w:vAlign w:val="center"/>
          </w:tcPr>
          <w:p>
            <w:pPr>
              <w:spacing w:line="360" w:lineRule="exact"/>
              <w:jc w:val="center"/>
              <w:rPr>
                <w:rFonts w:ascii="仿宋" w:hAnsi="仿宋" w:eastAsia="仿宋"/>
                <w:b/>
                <w:bCs/>
                <w:szCs w:val="21"/>
              </w:rPr>
            </w:pPr>
          </w:p>
        </w:tc>
        <w:tc>
          <w:tcPr>
            <w:tcW w:w="852" w:type="dxa"/>
            <w:vAlign w:val="center"/>
          </w:tcPr>
          <w:p>
            <w:pPr>
              <w:spacing w:line="360" w:lineRule="exact"/>
              <w:jc w:val="center"/>
              <w:rPr>
                <w:rFonts w:ascii="仿宋" w:hAnsi="仿宋" w:eastAsia="仿宋"/>
                <w:bCs/>
                <w:szCs w:val="21"/>
              </w:rPr>
            </w:pPr>
            <w:r>
              <w:rPr>
                <w:rFonts w:hint="eastAsia" w:ascii="仿宋" w:hAnsi="仿宋" w:eastAsia="仿宋"/>
                <w:bCs/>
                <w:szCs w:val="21"/>
              </w:rPr>
              <w:t>政治素质类活动</w:t>
            </w:r>
          </w:p>
        </w:tc>
        <w:tc>
          <w:tcPr>
            <w:tcW w:w="1669" w:type="dxa"/>
            <w:vAlign w:val="center"/>
          </w:tcPr>
          <w:p>
            <w:pPr>
              <w:spacing w:line="360" w:lineRule="exact"/>
              <w:jc w:val="center"/>
              <w:rPr>
                <w:rFonts w:ascii="仿宋" w:hAnsi="仿宋" w:eastAsia="仿宋"/>
                <w:bCs/>
                <w:szCs w:val="21"/>
              </w:rPr>
            </w:pPr>
            <w:r>
              <w:rPr>
                <w:rFonts w:hint="eastAsia" w:ascii="仿宋" w:hAnsi="仿宋" w:eastAsia="仿宋"/>
                <w:bCs/>
                <w:szCs w:val="21"/>
              </w:rPr>
              <w:t>国际国内民主、法治、选举、制度</w:t>
            </w:r>
          </w:p>
        </w:tc>
        <w:tc>
          <w:tcPr>
            <w:tcW w:w="1178" w:type="dxa"/>
            <w:vAlign w:val="center"/>
          </w:tcPr>
          <w:p>
            <w:pPr>
              <w:spacing w:line="360" w:lineRule="exact"/>
              <w:jc w:val="center"/>
              <w:rPr>
                <w:rFonts w:ascii="仿宋" w:hAnsi="仿宋" w:eastAsia="仿宋"/>
                <w:bCs/>
                <w:szCs w:val="21"/>
              </w:rPr>
            </w:pPr>
            <w:r>
              <w:rPr>
                <w:rFonts w:hint="eastAsia" w:ascii="仿宋" w:hAnsi="仿宋" w:eastAsia="仿宋"/>
                <w:bCs/>
                <w:szCs w:val="21"/>
              </w:rPr>
              <w:t>观看视频、大学生宣讲、班级模拟演示....</w:t>
            </w:r>
          </w:p>
        </w:tc>
        <w:tc>
          <w:tcPr>
            <w:tcW w:w="962" w:type="dxa"/>
            <w:vMerge w:val="continue"/>
            <w:vAlign w:val="center"/>
          </w:tcPr>
          <w:p>
            <w:pPr>
              <w:spacing w:line="360" w:lineRule="exact"/>
              <w:jc w:val="center"/>
              <w:rPr>
                <w:rFonts w:ascii="仿宋" w:hAnsi="仿宋" w:eastAsia="仿宋"/>
                <w:bCs/>
                <w:szCs w:val="21"/>
              </w:rPr>
            </w:pPr>
          </w:p>
        </w:tc>
        <w:tc>
          <w:tcPr>
            <w:tcW w:w="786"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292" w:type="dxa"/>
            <w:vAlign w:val="center"/>
          </w:tcPr>
          <w:p>
            <w:pPr>
              <w:spacing w:line="360" w:lineRule="exact"/>
              <w:jc w:val="center"/>
              <w:rPr>
                <w:rFonts w:ascii="仿宋" w:hAnsi="仿宋" w:eastAsia="仿宋"/>
                <w:szCs w:val="21"/>
              </w:rPr>
            </w:pPr>
            <w:r>
              <w:rPr>
                <w:rFonts w:hint="eastAsia" w:ascii="仿宋" w:hAnsi="仿宋" w:eastAsia="仿宋"/>
                <w:szCs w:val="21"/>
              </w:rPr>
              <w:t>活动照片</w:t>
            </w:r>
          </w:p>
        </w:tc>
        <w:tc>
          <w:tcPr>
            <w:tcW w:w="710" w:type="dxa"/>
            <w:vMerge w:val="continue"/>
            <w:vAlign w:val="center"/>
          </w:tcPr>
          <w:p>
            <w:pPr>
              <w:spacing w:line="360" w:lineRule="exact"/>
              <w:jc w:val="center"/>
              <w:rPr>
                <w:rFonts w:ascii="仿宋" w:hAnsi="仿宋" w:eastAsia="仿宋"/>
                <w:b/>
                <w:bCs/>
                <w:szCs w:val="21"/>
              </w:rPr>
            </w:pPr>
          </w:p>
        </w:tc>
        <w:tc>
          <w:tcPr>
            <w:tcW w:w="723"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723" w:type="dxa"/>
            <w:vMerge w:val="continue"/>
            <w:vAlign w:val="center"/>
          </w:tcPr>
          <w:p>
            <w:pPr>
              <w:spacing w:line="360" w:lineRule="exact"/>
              <w:jc w:val="center"/>
              <w:rPr>
                <w:rFonts w:ascii="仿宋" w:hAnsi="仿宋" w:eastAsia="仿宋"/>
                <w:b/>
                <w:bCs/>
                <w:szCs w:val="21"/>
              </w:rPr>
            </w:pPr>
          </w:p>
        </w:tc>
        <w:tc>
          <w:tcPr>
            <w:tcW w:w="852" w:type="dxa"/>
            <w:vAlign w:val="center"/>
          </w:tcPr>
          <w:p>
            <w:pPr>
              <w:spacing w:line="360" w:lineRule="exact"/>
              <w:jc w:val="center"/>
              <w:rPr>
                <w:rFonts w:ascii="仿宋" w:hAnsi="仿宋" w:eastAsia="仿宋"/>
                <w:bCs/>
                <w:szCs w:val="21"/>
              </w:rPr>
            </w:pPr>
            <w:r>
              <w:rPr>
                <w:rFonts w:hint="eastAsia" w:ascii="仿宋" w:hAnsi="仿宋" w:eastAsia="仿宋"/>
                <w:bCs/>
                <w:szCs w:val="21"/>
              </w:rPr>
              <w:t>道德素质类活动</w:t>
            </w:r>
          </w:p>
        </w:tc>
        <w:tc>
          <w:tcPr>
            <w:tcW w:w="1669" w:type="dxa"/>
            <w:vAlign w:val="center"/>
          </w:tcPr>
          <w:p>
            <w:pPr>
              <w:spacing w:line="360" w:lineRule="exact"/>
              <w:jc w:val="center"/>
              <w:rPr>
                <w:rFonts w:ascii="仿宋" w:hAnsi="仿宋" w:eastAsia="仿宋"/>
                <w:bCs/>
                <w:szCs w:val="21"/>
              </w:rPr>
            </w:pPr>
            <w:r>
              <w:rPr>
                <w:rFonts w:hint="eastAsia" w:ascii="仿宋" w:hAnsi="仿宋" w:eastAsia="仿宋"/>
                <w:bCs/>
                <w:szCs w:val="21"/>
              </w:rPr>
              <w:t>社会公德、职业道德、家庭美德、个人品德</w:t>
            </w:r>
          </w:p>
        </w:tc>
        <w:tc>
          <w:tcPr>
            <w:tcW w:w="1178" w:type="dxa"/>
            <w:vAlign w:val="center"/>
          </w:tcPr>
          <w:p>
            <w:pPr>
              <w:spacing w:line="360" w:lineRule="exact"/>
              <w:jc w:val="center"/>
              <w:rPr>
                <w:rFonts w:ascii="仿宋" w:hAnsi="仿宋" w:eastAsia="仿宋"/>
                <w:bCs/>
                <w:szCs w:val="21"/>
              </w:rPr>
            </w:pPr>
            <w:r>
              <w:rPr>
                <w:rFonts w:hint="eastAsia" w:ascii="仿宋" w:hAnsi="仿宋" w:eastAsia="仿宋"/>
                <w:bCs/>
                <w:szCs w:val="21"/>
              </w:rPr>
              <w:t>文明图片展、礼仪训练、道德体验、志愿活动.....</w:t>
            </w:r>
          </w:p>
        </w:tc>
        <w:tc>
          <w:tcPr>
            <w:tcW w:w="962" w:type="dxa"/>
            <w:vMerge w:val="continue"/>
            <w:vAlign w:val="center"/>
          </w:tcPr>
          <w:p>
            <w:pPr>
              <w:spacing w:line="360" w:lineRule="exact"/>
              <w:jc w:val="center"/>
              <w:rPr>
                <w:rFonts w:ascii="仿宋" w:hAnsi="仿宋" w:eastAsia="仿宋"/>
                <w:bCs/>
                <w:szCs w:val="21"/>
              </w:rPr>
            </w:pPr>
          </w:p>
        </w:tc>
        <w:tc>
          <w:tcPr>
            <w:tcW w:w="786"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292" w:type="dxa"/>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710" w:type="dxa"/>
            <w:vMerge w:val="continue"/>
            <w:vAlign w:val="center"/>
          </w:tcPr>
          <w:p>
            <w:pPr>
              <w:spacing w:line="360" w:lineRule="exact"/>
              <w:jc w:val="center"/>
              <w:rPr>
                <w:rFonts w:ascii="仿宋" w:hAnsi="仿宋" w:eastAsia="仿宋"/>
                <w:bCs/>
                <w:szCs w:val="21"/>
              </w:rPr>
            </w:pPr>
          </w:p>
        </w:tc>
        <w:tc>
          <w:tcPr>
            <w:tcW w:w="723"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8895" w:type="dxa"/>
            <w:gridSpan w:val="10"/>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4661" w:type="dxa"/>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786"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292"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10"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723"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786"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292"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10" w:type="dxa"/>
            <w:vMerge w:val="continue"/>
            <w:vAlign w:val="center"/>
          </w:tcPr>
          <w:p>
            <w:pPr>
              <w:spacing w:line="360" w:lineRule="exact"/>
              <w:jc w:val="center"/>
              <w:rPr>
                <w:rFonts w:ascii="仿宋" w:hAnsi="仿宋" w:eastAsia="仿宋"/>
                <w:bCs/>
                <w:szCs w:val="21"/>
              </w:rPr>
            </w:pPr>
          </w:p>
        </w:tc>
        <w:tc>
          <w:tcPr>
            <w:tcW w:w="72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786"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292"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10" w:type="dxa"/>
            <w:vMerge w:val="continue"/>
            <w:vAlign w:val="center"/>
          </w:tcPr>
          <w:p>
            <w:pPr>
              <w:spacing w:line="360" w:lineRule="exact"/>
              <w:jc w:val="center"/>
              <w:rPr>
                <w:rFonts w:ascii="仿宋" w:hAnsi="仿宋" w:eastAsia="仿宋"/>
                <w:bCs/>
                <w:szCs w:val="21"/>
              </w:rPr>
            </w:pPr>
          </w:p>
        </w:tc>
        <w:tc>
          <w:tcPr>
            <w:tcW w:w="72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786"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292" w:type="dxa"/>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710" w:type="dxa"/>
            <w:vMerge w:val="continue"/>
            <w:vAlign w:val="center"/>
          </w:tcPr>
          <w:p>
            <w:pPr>
              <w:spacing w:line="360" w:lineRule="exact"/>
              <w:jc w:val="center"/>
              <w:rPr>
                <w:rFonts w:ascii="仿宋" w:hAnsi="仿宋" w:eastAsia="仿宋"/>
                <w:bCs/>
                <w:szCs w:val="21"/>
              </w:rPr>
            </w:pPr>
          </w:p>
        </w:tc>
        <w:tc>
          <w:tcPr>
            <w:tcW w:w="72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786" w:type="dxa"/>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292"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10" w:type="dxa"/>
            <w:vMerge w:val="continue"/>
            <w:vAlign w:val="center"/>
          </w:tcPr>
          <w:p>
            <w:pPr>
              <w:spacing w:line="360" w:lineRule="exact"/>
              <w:jc w:val="center"/>
              <w:rPr>
                <w:rFonts w:ascii="仿宋" w:hAnsi="仿宋" w:eastAsia="仿宋"/>
                <w:bCs/>
                <w:szCs w:val="21"/>
              </w:rPr>
            </w:pPr>
          </w:p>
        </w:tc>
        <w:tc>
          <w:tcPr>
            <w:tcW w:w="72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8895" w:type="dxa"/>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786"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292" w:type="dxa"/>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826"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07" w:type="dxa"/>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786"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292" w:type="dxa"/>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826" w:type="dxa"/>
            <w:gridSpan w:val="2"/>
            <w:vMerge w:val="continue"/>
            <w:vAlign w:val="center"/>
          </w:tcPr>
          <w:p>
            <w:pPr>
              <w:spacing w:line="360" w:lineRule="exact"/>
              <w:jc w:val="center"/>
              <w:rPr>
                <w:rFonts w:ascii="仿宋" w:hAnsi="仿宋" w:eastAsia="仿宋"/>
                <w:szCs w:val="21"/>
              </w:rPr>
            </w:pPr>
          </w:p>
        </w:tc>
        <w:tc>
          <w:tcPr>
            <w:tcW w:w="607" w:type="dxa"/>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786"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292"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786"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292"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786"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786"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786"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786" w:type="dxa"/>
          </w:tcPr>
          <w:p>
            <w:pPr>
              <w:jc w:val="center"/>
              <w:rPr>
                <w:rFonts w:ascii="仿宋" w:hAnsi="仿宋" w:eastAsia="仿宋"/>
                <w:b/>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786" w:type="dxa"/>
          </w:tcPr>
          <w:p>
            <w:pPr>
              <w:jc w:val="center"/>
              <w:rPr>
                <w:rFonts w:ascii="仿宋" w:hAnsi="仿宋" w:eastAsia="仿宋"/>
                <w:b/>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786" w:type="dxa"/>
          </w:tcPr>
          <w:p>
            <w:pPr>
              <w:jc w:val="center"/>
              <w:rPr>
                <w:rFonts w:ascii="仿宋" w:hAnsi="仿宋" w:eastAsia="仿宋"/>
                <w:b/>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786" w:type="dxa"/>
          </w:tcPr>
          <w:p>
            <w:pPr>
              <w:jc w:val="center"/>
              <w:rPr>
                <w:rFonts w:ascii="仿宋" w:hAnsi="仿宋" w:eastAsia="仿宋"/>
                <w:b/>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786" w:type="dxa"/>
          </w:tcPr>
          <w:p>
            <w:pPr>
              <w:jc w:val="center"/>
              <w:rPr>
                <w:rFonts w:ascii="仿宋" w:hAnsi="仿宋" w:eastAsia="仿宋"/>
                <w:b/>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786" w:type="dxa"/>
          </w:tcPr>
          <w:p>
            <w:pPr>
              <w:jc w:val="center"/>
              <w:rPr>
                <w:rFonts w:ascii="仿宋" w:hAnsi="仿宋" w:eastAsia="仿宋"/>
                <w:b/>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786" w:type="dxa"/>
          </w:tcPr>
          <w:p>
            <w:pPr>
              <w:jc w:val="center"/>
              <w:rPr>
                <w:rFonts w:ascii="仿宋" w:hAnsi="仿宋" w:eastAsia="仿宋"/>
                <w:b/>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895" w:type="dxa"/>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826"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07"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895"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4661" w:type="dxa"/>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07"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pStyle w:val="4"/>
              <w:spacing w:line="360" w:lineRule="exact"/>
              <w:ind w:firstLine="0" w:firstLineChars="0"/>
              <w:jc w:val="center"/>
              <w:rPr>
                <w:rFonts w:ascii="仿宋" w:hAnsi="仿宋" w:eastAsia="仿宋"/>
                <w:bCs/>
                <w:szCs w:val="21"/>
              </w:rPr>
            </w:pPr>
          </w:p>
        </w:tc>
        <w:tc>
          <w:tcPr>
            <w:tcW w:w="4661" w:type="dxa"/>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pStyle w:val="4"/>
              <w:spacing w:line="360" w:lineRule="exact"/>
              <w:ind w:firstLine="0" w:firstLineChars="0"/>
              <w:jc w:val="center"/>
              <w:rPr>
                <w:rFonts w:ascii="仿宋" w:hAnsi="仿宋" w:eastAsia="仿宋"/>
                <w:bCs/>
                <w:szCs w:val="21"/>
              </w:rPr>
            </w:pPr>
          </w:p>
        </w:tc>
        <w:tc>
          <w:tcPr>
            <w:tcW w:w="4661" w:type="dxa"/>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ascii="仿宋" w:hAnsi="仿宋" w:eastAsia="仿宋"/>
                <w:bCs/>
                <w:szCs w:val="21"/>
              </w:rPr>
              <w:t>过程记录</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723" w:type="dxa"/>
            <w:vMerge w:val="continue"/>
            <w:vAlign w:val="center"/>
          </w:tcPr>
          <w:p>
            <w:pPr>
              <w:spacing w:line="360" w:lineRule="exact"/>
              <w:jc w:val="center"/>
              <w:rPr>
                <w:rFonts w:ascii="仿宋" w:hAnsi="仿宋" w:eastAsia="仿宋"/>
                <w:bCs/>
                <w:szCs w:val="21"/>
              </w:rPr>
            </w:pPr>
          </w:p>
        </w:tc>
        <w:tc>
          <w:tcPr>
            <w:tcW w:w="4661"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786" w:type="dxa"/>
            <w:vAlign w:val="center"/>
          </w:tcPr>
          <w:p>
            <w:pPr>
              <w:spacing w:line="360" w:lineRule="exact"/>
              <w:jc w:val="center"/>
              <w:rPr>
                <w:rFonts w:ascii="仿宋" w:hAnsi="仿宋" w:eastAsia="仿宋"/>
                <w:szCs w:val="21"/>
              </w:rPr>
            </w:pPr>
            <w:r>
              <w:rPr>
                <w:rFonts w:ascii="仿宋" w:hAnsi="仿宋" w:eastAsia="仿宋"/>
                <w:szCs w:val="21"/>
              </w:rPr>
              <w:t>5</w:t>
            </w:r>
          </w:p>
        </w:tc>
        <w:tc>
          <w:tcPr>
            <w:tcW w:w="1292"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vAlign w:val="center"/>
          </w:tcPr>
          <w:p>
            <w:pPr>
              <w:spacing w:line="360" w:lineRule="exact"/>
              <w:jc w:val="center"/>
              <w:rPr>
                <w:rFonts w:ascii="仿宋" w:hAnsi="仿宋" w:eastAsia="仿宋"/>
                <w:bCs/>
                <w:szCs w:val="21"/>
              </w:rPr>
            </w:pPr>
          </w:p>
        </w:tc>
        <w:tc>
          <w:tcPr>
            <w:tcW w:w="60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895"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cs="仿宋"/>
          <w:color w:val="000000"/>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w:t>
      </w:r>
      <w:r>
        <w:rPr>
          <w:rFonts w:ascii="仿宋" w:hAnsi="仿宋" w:eastAsia="仿宋"/>
          <w:kern w:val="0"/>
          <w:szCs w:val="21"/>
        </w:rPr>
        <w:t>/</w:t>
      </w:r>
      <w:r>
        <w:rPr>
          <w:rFonts w:hint="eastAsia" w:ascii="仿宋" w:hAnsi="仿宋" w:eastAsia="仿宋"/>
          <w:kern w:val="0"/>
          <w:szCs w:val="21"/>
        </w:rPr>
        <w:t>不合格）统一录入教务系统。</w:t>
      </w:r>
    </w:p>
    <w:p>
      <w:pPr>
        <w:pStyle w:val="2"/>
        <w:spacing w:before="0" w:beforeLines="0" w:after="0" w:afterLines="0" w:line="500" w:lineRule="exact"/>
        <w:rPr>
          <w:rFonts w:ascii="仿宋" w:hAnsi="仿宋" w:eastAsia="仿宋" w:cs="仿宋"/>
          <w:color w:val="auto"/>
        </w:rPr>
      </w:pPr>
      <w:bookmarkStart w:id="23" w:name="_Toc18872_WPSOffice_Level1"/>
      <w:r>
        <w:rPr>
          <w:rFonts w:hint="eastAsia" w:ascii="仿宋" w:hAnsi="仿宋" w:eastAsia="仿宋" w:cs="仿宋"/>
          <w:color w:val="auto"/>
        </w:rPr>
        <w:t>六、人才培养方案实施说明</w:t>
      </w:r>
      <w:bookmarkEnd w:id="23"/>
    </w:p>
    <w:p>
      <w:pPr>
        <w:spacing w:line="500" w:lineRule="exact"/>
        <w:ind w:firstLine="482" w:firstLineChars="200"/>
        <w:rPr>
          <w:rFonts w:ascii="仿宋" w:hAnsi="仿宋" w:eastAsia="仿宋" w:cs="仿宋"/>
          <w:b/>
          <w:bCs/>
          <w:sz w:val="24"/>
        </w:rPr>
      </w:pPr>
      <w:bookmarkStart w:id="24" w:name="_Toc31306_WPSOffice_Level2"/>
      <w:bookmarkStart w:id="25" w:name="_Toc27963_WPSOffice_Level1"/>
      <w:r>
        <w:rPr>
          <w:rFonts w:hint="eastAsia" w:ascii="仿宋" w:hAnsi="仿宋" w:eastAsia="仿宋" w:cs="仿宋"/>
          <w:b/>
          <w:bCs/>
          <w:sz w:val="24"/>
        </w:rPr>
        <w:t>1.专业人才培养模式</w:t>
      </w:r>
      <w:bookmarkEnd w:id="24"/>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专业以“以学生为主体、以岗位需求为导向、以校企结合为模式、以办学质量为根本、以培养高素质技能型人才为目标”的办学理念。结合行业对马术人才的需求，与莱德马术联合办学建立了莱德马术学院，学院采取双主体办学模式，结合专业实际情况，学生可在第一学期到合作企业认知学习、跟岗学习，了解企业经营理念，了解马术行业。通过两年的基础理论及实践技能的学习，第三年到企业顶岗实习一年，在“学中做”“做中学”，从而掌握行业发展动向，培养适合在马术俱乐部、马业协会、马研究所、赛马场等从事经营管理、竞技表演、设计规划、兽医服务、赛事组织管理、繁殖育种及马产品开发等方面的高级技能型应用人才。</w:t>
      </w:r>
    </w:p>
    <w:p>
      <w:pPr>
        <w:spacing w:line="500" w:lineRule="exact"/>
        <w:ind w:firstLine="480" w:firstLineChars="200"/>
        <w:rPr>
          <w:rFonts w:ascii="仿宋" w:hAnsi="仿宋" w:eastAsia="仿宋" w:cs="仿宋"/>
          <w:sz w:val="24"/>
        </w:rPr>
      </w:pPr>
      <w:r>
        <w:rPr>
          <w:rFonts w:hint="eastAsia" w:ascii="仿宋" w:hAnsi="仿宋" w:eastAsia="仿宋" w:cs="仿宋"/>
          <w:sz w:val="24"/>
        </w:rPr>
        <w:t>强调技能证书，把1+X证书体系纳入到毕业条件当中，让学生在校期间就获得与行业相符的技术技能证书的同时积极争取多类职业技能等级证书，从而让学生缩短与岗位和行业标准的距离，提高人才培养的质量。</w:t>
      </w:r>
    </w:p>
    <w:p>
      <w:pPr>
        <w:spacing w:line="500" w:lineRule="exact"/>
        <w:ind w:right="-65" w:firstLine="482" w:firstLineChars="200"/>
        <w:jc w:val="left"/>
        <w:rPr>
          <w:rFonts w:ascii="仿宋" w:hAnsi="仿宋" w:eastAsia="仿宋" w:cs="仿宋"/>
          <w:b/>
          <w:bCs/>
          <w:sz w:val="24"/>
        </w:rPr>
      </w:pPr>
      <w:bookmarkStart w:id="26" w:name="_Toc16984_WPSOffice_Level2"/>
      <w:r>
        <w:rPr>
          <w:rFonts w:hint="eastAsia" w:ascii="仿宋" w:hAnsi="仿宋" w:eastAsia="仿宋" w:cs="仿宋"/>
          <w:b/>
          <w:bCs/>
          <w:sz w:val="24"/>
        </w:rPr>
        <w:t>2.课程体系</w:t>
      </w:r>
      <w:bookmarkEnd w:id="26"/>
    </w:p>
    <w:p>
      <w:pPr>
        <w:spacing w:line="500" w:lineRule="exact"/>
        <w:ind w:right="-65" w:firstLine="480" w:firstLineChars="200"/>
        <w:jc w:val="left"/>
        <w:rPr>
          <w:rFonts w:ascii="仿宋" w:hAnsi="仿宋" w:eastAsia="仿宋" w:cs="仿宋"/>
          <w:color w:val="FF0000"/>
          <w:sz w:val="24"/>
        </w:rPr>
      </w:pPr>
      <w:r>
        <w:rPr>
          <w:rFonts w:hint="eastAsia" w:ascii="仿宋" w:hAnsi="仿宋" w:eastAsia="仿宋" w:cs="仿宋"/>
          <w:color w:val="000000"/>
          <w:sz w:val="24"/>
        </w:rPr>
        <w:t>1）本专业教学要以能力教育为中心，在教学过程中，既要突出高等教育的层次，又要突出职业教育特征。</w:t>
      </w:r>
      <w:r>
        <w:rPr>
          <w:rFonts w:hint="eastAsia" w:ascii="仿宋" w:hAnsi="仿宋" w:eastAsia="仿宋" w:cs="仿宋"/>
          <w:sz w:val="24"/>
        </w:rPr>
        <w:t>理论课程占26%，让学生掌握专业理论基础知识；实践课程占74%，展现现代“学徒制”教学方法，充分体现职业院校的办学特点，掌握足够的专业实践技能，为学生今后的以期培养理论基础扎实、实践技能过硬、具有开拓创新精神、经营管理能力和综合素质较好的应用型、复合型人才。</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2）培养理实一体化专门型人才。注重培养学生思想道德素质、能力培养，在教学过程中，要充分利用实验室和实训基地，提高学生的动手能力，走产学结合之路，在生产中提高学生的专业应用能力。</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3）转变教学观念，改变教学方法，利用现代学徒制教学手段，提高教育效果。坚持以教师为主导，以学生为主体，充分调动学生学习的主动性、积极性和创造性。</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4）逐步实施现代信息化教学模式，教学做一体化，理实一体化。</w:t>
      </w:r>
    </w:p>
    <w:p>
      <w:pPr>
        <w:spacing w:line="500" w:lineRule="exact"/>
        <w:ind w:firstLine="480"/>
        <w:rPr>
          <w:rFonts w:ascii="仿宋" w:hAnsi="仿宋" w:eastAsia="仿宋" w:cs="仿宋"/>
          <w:b/>
          <w:bCs/>
          <w:sz w:val="24"/>
        </w:rPr>
      </w:pPr>
      <w:r>
        <w:rPr>
          <w:rFonts w:hint="eastAsia" w:ascii="仿宋" w:hAnsi="仿宋" w:eastAsia="仿宋" w:cs="仿宋"/>
          <w:color w:val="000000"/>
          <w:sz w:val="24"/>
        </w:rPr>
        <w:t>5）以组织比赛或综合汇演的方式进行学生的技能考核。</w:t>
      </w:r>
    </w:p>
    <w:p>
      <w:pPr>
        <w:spacing w:line="500" w:lineRule="exact"/>
        <w:ind w:firstLine="482" w:firstLineChars="200"/>
        <w:rPr>
          <w:rFonts w:ascii="仿宋" w:hAnsi="仿宋" w:eastAsia="仿宋" w:cs="仿宋"/>
          <w:b/>
          <w:bCs/>
          <w:sz w:val="24"/>
        </w:rPr>
      </w:pPr>
      <w:bookmarkStart w:id="27" w:name="_Toc25873_WPSOffice_Level2"/>
      <w:r>
        <w:rPr>
          <w:rFonts w:hint="eastAsia" w:ascii="仿宋" w:hAnsi="仿宋" w:eastAsia="仿宋" w:cs="仿宋"/>
          <w:b/>
          <w:bCs/>
          <w:sz w:val="24"/>
        </w:rPr>
        <w:t>3.课程教学实施</w:t>
      </w:r>
      <w:bookmarkEnd w:id="27"/>
    </w:p>
    <w:p>
      <w:pPr>
        <w:pStyle w:val="6"/>
        <w:spacing w:after="0" w:line="500" w:lineRule="exact"/>
        <w:ind w:left="0" w:leftChars="0" w:firstLine="480" w:firstLineChars="200"/>
        <w:rPr>
          <w:rFonts w:ascii="仿宋" w:hAnsi="仿宋" w:eastAsia="仿宋" w:cs="仿宋"/>
          <w:sz w:val="24"/>
        </w:rPr>
      </w:pPr>
      <w:r>
        <w:rPr>
          <w:rFonts w:hint="eastAsia" w:ascii="仿宋" w:hAnsi="仿宋" w:eastAsia="仿宋" w:cs="仿宋"/>
          <w:sz w:val="24"/>
        </w:rPr>
        <w:t>本专业以岗位职业能力培养为主线、以实践教学为主体、以产学结合为基础的课程体系和教学内容，构建体现项目引导和案例教学相结合的特色课程体系。通过实际操作和专业技能训练等教学内容，并将其进行深度融合，融教、学、做为一体，真正实现教、学、做合一，以实现学生职业能力和工作能力的快速形成，从而帮助学生从不懂到懂，从懂到熟练精通地快速掌握专业知识和专业技能，缩短学生就业适应期。</w:t>
      </w:r>
    </w:p>
    <w:p>
      <w:pPr>
        <w:snapToGrid w:val="0"/>
        <w:spacing w:line="500" w:lineRule="exact"/>
        <w:rPr>
          <w:rFonts w:ascii="仿宋" w:hAnsi="仿宋" w:eastAsia="仿宋" w:cs="仿宋"/>
          <w:bCs/>
          <w:color w:val="000000"/>
          <w:sz w:val="24"/>
        </w:rPr>
      </w:pPr>
      <w:r>
        <w:rPr>
          <w:rFonts w:hint="eastAsia" w:ascii="仿宋" w:hAnsi="仿宋" w:eastAsia="仿宋" w:cs="仿宋"/>
          <w:bCs/>
          <w:color w:val="000000"/>
          <w:sz w:val="24"/>
        </w:rPr>
        <w:t xml:space="preserve">    1）对新生强化专业意识与行业意识</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学生入学前，由合作公司与专业教研室共同制定好人才培养方案，从入学教育开始，企业即进行参与，在入学教育期间即安排到莱德马业进行认知实习，特别是到莱德马业实训基地进行详细参观，让学生与正在基地内实训或已经在职的高年级同学见面，让新生了解将来从事的岗位情况、待遇情况。由俱乐部员工对学生进行讲解，对学生进行行业意识培养，重点在于激发专业学习热情。</w:t>
      </w:r>
    </w:p>
    <w:p>
      <w:pPr>
        <w:snapToGrid w:val="0"/>
        <w:spacing w:line="500" w:lineRule="exact"/>
        <w:rPr>
          <w:rFonts w:ascii="仿宋" w:hAnsi="仿宋" w:eastAsia="仿宋" w:cs="仿宋"/>
          <w:bCs/>
          <w:color w:val="000000"/>
          <w:sz w:val="24"/>
        </w:rPr>
      </w:pPr>
      <w:r>
        <w:rPr>
          <w:rFonts w:hint="eastAsia" w:ascii="仿宋" w:hAnsi="仿宋" w:eastAsia="仿宋" w:cs="仿宋"/>
          <w:bCs/>
          <w:color w:val="000000"/>
          <w:sz w:val="24"/>
        </w:rPr>
        <w:t xml:space="preserve">    2）现代学徒制</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第三学期开始，教学重心逐渐向校外生产性实训基地及其他合作企业转移，教学任务中校外兼职教师承担的比例逐渐加增加至50%左右，以教学做一体的教学方式为主，学生由校企共管。</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sz w:val="24"/>
        </w:rPr>
        <w:t>第五学期的拓展课程，采取集中授课的方式，学生到企业中去集中培训、学习，进行联合提升培养，进行指导实战性的考验与提升。学生在实习基地内采用“师带徒”的形式进行实习，学校安排1-2名专任教师与企业指导教师共同对学生进行管理、教学和考核。</w:t>
      </w:r>
      <w:r>
        <w:rPr>
          <w:rFonts w:hint="eastAsia" w:ascii="仿宋" w:hAnsi="仿宋" w:eastAsia="仿宋" w:cs="仿宋"/>
          <w:color w:val="000000"/>
          <w:sz w:val="24"/>
        </w:rPr>
        <w:t>学生在助岗期间与公司员工一样进行考勤，参加组织的各项活动，吃住在公司，生产、生活在一起，直接感受职业文化和职业氛围。助岗实训期间，学生分散在各个岗位，校企双方根据学生工作情况，思想动态，定期不定期集中学习，辅导。</w:t>
      </w:r>
    </w:p>
    <w:p>
      <w:pPr>
        <w:adjustRightInd w:val="0"/>
        <w:snapToGrid w:val="0"/>
        <w:spacing w:line="5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3）让学生融入实际工作岗位</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从第二学期组织学生整体安排到企业认知实习1-2周，第四学期，学生跟岗或助岗实习1-2周。学生管理仍以校企共管形式，但逐渐向企业倾斜。第四学期的教学地点校内外马业实训基地所占比重进一步加大，以便于充分积累实践经验，提高技能水平。</w:t>
      </w:r>
    </w:p>
    <w:p>
      <w:pPr>
        <w:snapToGrid w:val="0"/>
        <w:spacing w:line="5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4）成为企业准员工</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从第五学期开始，学生经过前一个学期的岗位熟悉，已经具备了独立承担岗位工作的能力，与此同时，企业也在观察是否有合适的学生可以留在企业进一步培养。</w:t>
      </w:r>
    </w:p>
    <w:p>
      <w:pPr>
        <w:spacing w:line="500" w:lineRule="exact"/>
        <w:ind w:firstLine="470" w:firstLineChars="196"/>
        <w:rPr>
          <w:rFonts w:ascii="仿宋" w:hAnsi="仿宋" w:eastAsia="仿宋" w:cs="仿宋"/>
          <w:sz w:val="24"/>
        </w:rPr>
      </w:pPr>
      <w:r>
        <w:rPr>
          <w:rFonts w:hint="eastAsia" w:ascii="仿宋" w:hAnsi="仿宋" w:eastAsia="仿宋" w:cs="仿宋"/>
          <w:sz w:val="24"/>
        </w:rPr>
        <w:t>4.素质教育分获取说明</w:t>
      </w:r>
    </w:p>
    <w:p>
      <w:pPr>
        <w:spacing w:line="500" w:lineRule="exact"/>
        <w:ind w:firstLine="480" w:firstLineChars="200"/>
        <w:rPr>
          <w:rFonts w:ascii="仿宋" w:hAnsi="仿宋" w:eastAsia="仿宋" w:cs="仿宋"/>
          <w:b/>
          <w:bCs/>
          <w:sz w:val="24"/>
        </w:rPr>
      </w:pPr>
      <w:r>
        <w:rPr>
          <w:rFonts w:hint="eastAsia" w:ascii="仿宋" w:hAnsi="仿宋" w:eastAsia="仿宋" w:cs="仿宋"/>
          <w:kern w:val="0"/>
          <w:sz w:val="24"/>
        </w:rPr>
        <w:t>C5类综合素质训练活动：面向学生所设立的各类心理健康教育活动，社会实践活动，校园文化活动，体育拓展活动，人文素质修炼活动等。具体体现为大学生综合素质训练和创新创业（实践）两门课，总共6个学分，其中大学生综合素质训练为4个学分，通过获取20个思想素质分，20个文化素质分，20个身心素质分,20个职业素质分来折算其4个学分，创新创业（实践）为1个学分，通过获取20个创新创业类素质分来折算其1个学分，学生至少要修满4学分。</w:t>
      </w:r>
    </w:p>
    <w:p>
      <w:pPr>
        <w:spacing w:line="500" w:lineRule="exact"/>
        <w:ind w:firstLine="482" w:firstLineChars="200"/>
        <w:rPr>
          <w:rFonts w:ascii="仿宋" w:hAnsi="仿宋" w:eastAsia="仿宋" w:cs="仿宋"/>
          <w:b/>
          <w:bCs/>
          <w:sz w:val="24"/>
        </w:rPr>
      </w:pPr>
      <w:bookmarkStart w:id="28" w:name="_Toc13227_WPSOffice_Level2"/>
      <w:r>
        <w:rPr>
          <w:rFonts w:hint="eastAsia" w:ascii="仿宋" w:hAnsi="仿宋" w:eastAsia="仿宋" w:cs="仿宋"/>
          <w:b/>
          <w:bCs/>
          <w:sz w:val="24"/>
        </w:rPr>
        <w:t>4.实施条件保障</w:t>
      </w:r>
      <w:bookmarkEnd w:id="28"/>
    </w:p>
    <w:p>
      <w:pPr>
        <w:snapToGrid w:val="0"/>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一、成绩考核</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1）根据课程性质采取科学合理的考核方式，以专业技术应用能力考核为主。理论考核包括闭卷、开卷、撰写论文或报告、口试、实操考核等，按百分制评定成绩。</w:t>
      </w:r>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2）专业主干课程考核，以专业技能考核为主，专业技能考核成绩不低于80%。</w:t>
      </w:r>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3）顶岗实训以校外实训基地考核为主，考核不合格者须重修。</w:t>
      </w:r>
    </w:p>
    <w:p>
      <w:pPr>
        <w:spacing w:line="500" w:lineRule="exact"/>
        <w:rPr>
          <w:rFonts w:ascii="仿宋" w:hAnsi="仿宋" w:eastAsia="仿宋" w:cs="仿宋"/>
          <w:sz w:val="24"/>
        </w:rPr>
      </w:pPr>
      <w:r>
        <w:rPr>
          <w:rFonts w:hint="eastAsia" w:ascii="仿宋" w:hAnsi="仿宋" w:eastAsia="仿宋" w:cs="仿宋"/>
          <w:sz w:val="24"/>
        </w:rPr>
        <w:t xml:space="preserve">    4）毕业环节考核以毕业汇演、对实习手册实习过程进行综合的评价，多种形式综合考核。</w:t>
      </w:r>
    </w:p>
    <w:p>
      <w:pPr>
        <w:spacing w:line="500" w:lineRule="exact"/>
        <w:ind w:firstLine="480"/>
        <w:rPr>
          <w:rFonts w:ascii="仿宋" w:hAnsi="仿宋" w:eastAsia="仿宋" w:cs="仿宋"/>
          <w:sz w:val="24"/>
        </w:rPr>
      </w:pPr>
      <w:r>
        <w:rPr>
          <w:rFonts w:hint="eastAsia" w:ascii="仿宋" w:hAnsi="仿宋" w:eastAsia="仿宋" w:cs="仿宋"/>
          <w:sz w:val="24"/>
        </w:rPr>
        <w:t>5）学生毕业前应通过本行业及相关的职业资格考试。</w:t>
      </w:r>
    </w:p>
    <w:p>
      <w:pPr>
        <w:spacing w:line="500" w:lineRule="exact"/>
        <w:ind w:firstLine="480"/>
        <w:rPr>
          <w:rFonts w:ascii="仿宋" w:hAnsi="仿宋" w:eastAsia="仿宋" w:cs="仿宋"/>
          <w:b/>
          <w:bCs/>
          <w:sz w:val="24"/>
        </w:rPr>
      </w:pPr>
      <w:r>
        <w:rPr>
          <w:rFonts w:hint="eastAsia" w:ascii="仿宋" w:hAnsi="仿宋" w:eastAsia="仿宋" w:cs="仿宋"/>
          <w:b/>
          <w:bCs/>
          <w:sz w:val="24"/>
        </w:rPr>
        <w:t>二、教材及图书、数字化（网络）资料等学习资源</w:t>
      </w:r>
    </w:p>
    <w:p>
      <w:pPr>
        <w:spacing w:line="500" w:lineRule="exact"/>
        <w:ind w:firstLine="480" w:firstLineChars="200"/>
        <w:rPr>
          <w:rFonts w:ascii="仿宋" w:hAnsi="仿宋" w:eastAsia="仿宋" w:cs="仿宋"/>
          <w:sz w:val="24"/>
        </w:rPr>
      </w:pPr>
      <w:r>
        <w:rPr>
          <w:rFonts w:hint="eastAsia" w:ascii="仿宋" w:hAnsi="仿宋" w:eastAsia="仿宋" w:cs="仿宋"/>
          <w:sz w:val="24"/>
        </w:rPr>
        <w:t>1）运动马驯养与管理是兴安职业技术学院与内蒙古莱德马业校企合作共同组建的专业。莱德马业坐落兴安盟“马王之乡”科右中旗，目前</w:t>
      </w:r>
      <w:r>
        <w:rPr>
          <w:rFonts w:hint="eastAsia" w:ascii="仿宋" w:hAnsi="仿宋" w:eastAsia="仿宋" w:cs="仿宋"/>
          <w:color w:val="000000"/>
          <w:sz w:val="24"/>
        </w:rPr>
        <w:t>建成中国规模最大的马匹繁育中心，培育最优秀的国内纯种马，半血马，温血马和蒙古马，</w:t>
      </w:r>
      <w:r>
        <w:rPr>
          <w:rFonts w:hint="eastAsia" w:ascii="仿宋" w:hAnsi="仿宋" w:eastAsia="仿宋" w:cs="仿宋"/>
          <w:sz w:val="24"/>
        </w:rPr>
        <w:t>莱德马业形成了集“赛马、育马、马匹进口、牲畜交易、饲料种植加工、俱乐部连锁管理”等于一体的全产业链模式，企业综合实力位居国内马业同行之首。为我们提供优质的人才培养资源与环境。</w:t>
      </w:r>
    </w:p>
    <w:p>
      <w:pPr>
        <w:spacing w:line="500" w:lineRule="exact"/>
        <w:ind w:firstLine="480" w:firstLineChars="200"/>
        <w:rPr>
          <w:rFonts w:ascii="仿宋" w:hAnsi="仿宋" w:eastAsia="仿宋" w:cs="仿宋"/>
          <w:sz w:val="24"/>
        </w:rPr>
      </w:pPr>
      <w:r>
        <w:rPr>
          <w:rFonts w:hint="eastAsia" w:ascii="仿宋" w:hAnsi="仿宋" w:eastAsia="仿宋" w:cs="仿宋"/>
          <w:sz w:val="24"/>
        </w:rPr>
        <w:t>2）运用现代信息手段，建设及课程标准、教学设计、虚拟演示、虚拟互动、视频展示、互动练习及教学评价等为一体的教学资源库，实现与企业及相关院校同类专业教学资源的共建共享。</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三、毕业条件</w:t>
      </w:r>
    </w:p>
    <w:p>
      <w:pPr>
        <w:spacing w:line="500" w:lineRule="exact"/>
        <w:ind w:firstLine="360" w:firstLineChars="150"/>
        <w:rPr>
          <w:rFonts w:ascii="仿宋" w:hAnsi="仿宋" w:eastAsia="仿宋" w:cs="仿宋"/>
          <w:bCs/>
          <w:sz w:val="24"/>
        </w:rPr>
      </w:pPr>
      <w:r>
        <w:rPr>
          <w:rFonts w:hint="eastAsia" w:ascii="仿宋" w:hAnsi="仿宋" w:eastAsia="仿宋" w:cs="仿宋"/>
          <w:bCs/>
          <w:sz w:val="24"/>
        </w:rPr>
        <w:t xml:space="preserve"> 1）修完教学大纲中的所有课程，每学期挂科少于五门且补考合格。</w:t>
      </w:r>
    </w:p>
    <w:p>
      <w:pPr>
        <w:spacing w:line="500" w:lineRule="exact"/>
        <w:ind w:firstLine="480" w:firstLineChars="200"/>
        <w:rPr>
          <w:rFonts w:ascii="仿宋" w:hAnsi="仿宋" w:eastAsia="仿宋" w:cs="仿宋"/>
          <w:bCs/>
          <w:sz w:val="24"/>
        </w:rPr>
      </w:pPr>
      <w:r>
        <w:rPr>
          <w:rFonts w:hint="eastAsia" w:ascii="仿宋" w:hAnsi="仿宋" w:eastAsia="仿宋" w:cs="仿宋"/>
          <w:bCs/>
          <w:sz w:val="24"/>
        </w:rPr>
        <w:t>2）完成并合格</w:t>
      </w:r>
      <w:r>
        <w:rPr>
          <w:rFonts w:hint="eastAsia" w:ascii="仿宋" w:hAnsi="仿宋" w:eastAsia="仿宋" w:cs="仿宋"/>
          <w:bCs/>
          <w:color w:val="000000"/>
          <w:sz w:val="24"/>
        </w:rPr>
        <w:t>综合实训和专项技能实训</w:t>
      </w:r>
      <w:r>
        <w:rPr>
          <w:rFonts w:hint="eastAsia" w:ascii="仿宋" w:hAnsi="仿宋" w:eastAsia="仿宋" w:cs="仿宋"/>
          <w:bCs/>
          <w:sz w:val="24"/>
        </w:rPr>
        <w:t>任务。</w:t>
      </w:r>
    </w:p>
    <w:p>
      <w:pPr>
        <w:spacing w:line="500" w:lineRule="exact"/>
        <w:ind w:firstLine="480" w:firstLineChars="200"/>
        <w:rPr>
          <w:rFonts w:ascii="仿宋" w:hAnsi="仿宋" w:eastAsia="仿宋" w:cs="仿宋"/>
          <w:b/>
          <w:sz w:val="24"/>
        </w:rPr>
      </w:pPr>
      <w:r>
        <w:rPr>
          <w:rFonts w:hint="eastAsia" w:ascii="仿宋" w:hAnsi="仿宋" w:eastAsia="仿宋" w:cs="仿宋"/>
          <w:bCs/>
          <w:sz w:val="24"/>
        </w:rPr>
        <w:t>3）无重大违纪行为，符合考核标准，达到学院规定学生毕业的相关要求，方可毕业。</w:t>
      </w:r>
    </w:p>
    <w:p>
      <w:pPr>
        <w:pStyle w:val="2"/>
        <w:spacing w:before="0" w:beforeLines="0" w:after="0" w:afterLines="0" w:line="500" w:lineRule="exact"/>
        <w:ind w:firstLine="562" w:firstLineChars="200"/>
        <w:rPr>
          <w:rFonts w:ascii="仿宋" w:hAnsi="仿宋" w:eastAsia="仿宋" w:cs="仿宋"/>
          <w:color w:val="auto"/>
        </w:rPr>
      </w:pPr>
      <w:r>
        <w:rPr>
          <w:rFonts w:hint="eastAsia" w:ascii="仿宋" w:hAnsi="仿宋" w:eastAsia="仿宋" w:cs="仿宋"/>
          <w:color w:val="auto"/>
        </w:rPr>
        <w:t>七、教学计划安排表</w:t>
      </w:r>
      <w:bookmarkEnd w:id="25"/>
    </w:p>
    <w:p>
      <w:pPr>
        <w:spacing w:line="500" w:lineRule="exact"/>
        <w:rPr>
          <w:rFonts w:ascii="仿宋" w:hAnsi="仿宋" w:eastAsia="仿宋" w:cs="仿宋"/>
          <w:sz w:val="24"/>
        </w:rPr>
        <w:sectPr>
          <w:footerReference r:id="rId4" w:type="default"/>
          <w:pgSz w:w="11906" w:h="16838"/>
          <w:pgMar w:top="1440" w:right="1800" w:bottom="1440" w:left="1800" w:header="851" w:footer="992" w:gutter="0"/>
          <w:pgNumType w:start="1"/>
          <w:cols w:space="720" w:num="1"/>
          <w:docGrid w:type="lines" w:linePitch="312" w:charSpace="0"/>
        </w:sectPr>
      </w:pPr>
    </w:p>
    <w:tbl>
      <w:tblPr>
        <w:tblStyle w:val="8"/>
        <w:tblW w:w="14960" w:type="dxa"/>
        <w:tblInd w:w="-115" w:type="dxa"/>
        <w:tblLayout w:type="fixed"/>
        <w:tblCellMar>
          <w:top w:w="0" w:type="dxa"/>
          <w:left w:w="108" w:type="dxa"/>
          <w:bottom w:w="0" w:type="dxa"/>
          <w:right w:w="108" w:type="dxa"/>
        </w:tblCellMar>
      </w:tblPr>
      <w:tblGrid>
        <w:gridCol w:w="417"/>
        <w:gridCol w:w="466"/>
        <w:gridCol w:w="562"/>
        <w:gridCol w:w="1093"/>
        <w:gridCol w:w="2383"/>
        <w:gridCol w:w="625"/>
        <w:gridCol w:w="448"/>
        <w:gridCol w:w="70"/>
        <w:gridCol w:w="433"/>
        <w:gridCol w:w="584"/>
        <w:gridCol w:w="510"/>
        <w:gridCol w:w="540"/>
        <w:gridCol w:w="390"/>
        <w:gridCol w:w="418"/>
        <w:gridCol w:w="826"/>
        <w:gridCol w:w="522"/>
        <w:gridCol w:w="516"/>
        <w:gridCol w:w="516"/>
        <w:gridCol w:w="444"/>
        <w:gridCol w:w="580"/>
        <w:gridCol w:w="996"/>
        <w:gridCol w:w="1621"/>
      </w:tblGrid>
      <w:tr>
        <w:tblPrEx>
          <w:tblLayout w:type="fixed"/>
          <w:tblCellMar>
            <w:top w:w="0" w:type="dxa"/>
            <w:left w:w="108" w:type="dxa"/>
            <w:bottom w:w="0" w:type="dxa"/>
            <w:right w:w="108" w:type="dxa"/>
          </w:tblCellMar>
        </w:tblPrEx>
        <w:trPr>
          <w:trHeight w:val="398" w:hRule="atLeast"/>
        </w:trPr>
        <w:tc>
          <w:tcPr>
            <w:tcW w:w="14960" w:type="dxa"/>
            <w:gridSpan w:val="22"/>
            <w:tcBorders>
              <w:top w:val="nil"/>
              <w:left w:val="nil"/>
              <w:bottom w:val="nil"/>
              <w:right w:val="nil"/>
            </w:tcBorders>
            <w:noWrap/>
            <w:vAlign w:val="center"/>
          </w:tcPr>
          <w:p>
            <w:pPr>
              <w:widowControl/>
              <w:rPr>
                <w:rFonts w:ascii="黑体" w:hAnsi="黑体" w:eastAsia="黑体"/>
                <w:color w:val="000000"/>
                <w:kern w:val="0"/>
                <w:sz w:val="28"/>
                <w:szCs w:val="28"/>
              </w:rPr>
            </w:pPr>
            <w:r>
              <w:rPr>
                <w:rFonts w:hint="eastAsia" w:ascii="黑体" w:hAnsi="黑体" w:eastAsia="黑体"/>
                <w:color w:val="000000"/>
                <w:kern w:val="0"/>
                <w:sz w:val="28"/>
                <w:szCs w:val="28"/>
              </w:rPr>
              <w:t>附表1：                                        教学进程安排表（2021）</w:t>
            </w:r>
          </w:p>
        </w:tc>
      </w:tr>
      <w:tr>
        <w:tblPrEx>
          <w:tblLayout w:type="fixed"/>
          <w:tblCellMar>
            <w:top w:w="0" w:type="dxa"/>
            <w:left w:w="108" w:type="dxa"/>
            <w:bottom w:w="0" w:type="dxa"/>
            <w:right w:w="108" w:type="dxa"/>
          </w:tblCellMar>
        </w:tblPrEx>
        <w:trPr>
          <w:trHeight w:val="388" w:hRule="atLeast"/>
        </w:trPr>
        <w:tc>
          <w:tcPr>
            <w:tcW w:w="883"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类别</w:t>
            </w:r>
          </w:p>
        </w:tc>
        <w:tc>
          <w:tcPr>
            <w:tcW w:w="56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序号</w:t>
            </w:r>
          </w:p>
        </w:tc>
        <w:tc>
          <w:tcPr>
            <w:tcW w:w="109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课程代码</w:t>
            </w:r>
          </w:p>
        </w:tc>
        <w:tc>
          <w:tcPr>
            <w:tcW w:w="238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课程名称</w:t>
            </w:r>
          </w:p>
        </w:tc>
        <w:tc>
          <w:tcPr>
            <w:tcW w:w="1073"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课程性质</w:t>
            </w:r>
          </w:p>
        </w:tc>
        <w:tc>
          <w:tcPr>
            <w:tcW w:w="503"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学分</w:t>
            </w:r>
          </w:p>
        </w:tc>
        <w:tc>
          <w:tcPr>
            <w:tcW w:w="1634"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教学课时</w:t>
            </w:r>
          </w:p>
        </w:tc>
        <w:tc>
          <w:tcPr>
            <w:tcW w:w="39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开设学期</w:t>
            </w:r>
          </w:p>
        </w:tc>
        <w:tc>
          <w:tcPr>
            <w:tcW w:w="3242"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教学进程(学期、教学活动周数</w:t>
            </w:r>
            <w:r>
              <w:rPr>
                <w:rFonts w:hint="eastAsia" w:ascii="宋体" w:hAnsi="宋体"/>
                <w:b/>
                <w:bCs/>
                <w:color w:val="000000"/>
                <w:kern w:val="0"/>
                <w:sz w:val="16"/>
                <w:szCs w:val="16"/>
              </w:rPr>
              <w:br w:type="textWrapping"/>
            </w:r>
            <w:r>
              <w:rPr>
                <w:rFonts w:hint="eastAsia" w:ascii="宋体" w:hAnsi="宋体"/>
                <w:b/>
                <w:bCs/>
                <w:color w:val="000000"/>
                <w:kern w:val="0"/>
                <w:sz w:val="16"/>
                <w:szCs w:val="16"/>
              </w:rPr>
              <w:t>课堂教学周数、平均周学时）</w:t>
            </w:r>
          </w:p>
        </w:tc>
        <w:tc>
          <w:tcPr>
            <w:tcW w:w="58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考核</w:t>
            </w:r>
          </w:p>
        </w:tc>
        <w:tc>
          <w:tcPr>
            <w:tcW w:w="99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开课部门</w:t>
            </w:r>
          </w:p>
        </w:tc>
        <w:tc>
          <w:tcPr>
            <w:tcW w:w="1621"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备注</w:t>
            </w:r>
          </w:p>
        </w:tc>
      </w:tr>
      <w:tr>
        <w:tblPrEx>
          <w:tblLayout w:type="fixed"/>
          <w:tblCellMar>
            <w:top w:w="0" w:type="dxa"/>
            <w:left w:w="108" w:type="dxa"/>
            <w:bottom w:w="0" w:type="dxa"/>
            <w:right w:w="108" w:type="dxa"/>
          </w:tblCellMar>
        </w:tblPrEx>
        <w:trPr>
          <w:trHeight w:val="576"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类型(A/B/C)</w:t>
            </w:r>
          </w:p>
        </w:tc>
        <w:tc>
          <w:tcPr>
            <w:tcW w:w="44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是否理实一体</w:t>
            </w: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总计</w:t>
            </w:r>
          </w:p>
        </w:tc>
        <w:tc>
          <w:tcPr>
            <w:tcW w:w="51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理论</w:t>
            </w:r>
          </w:p>
        </w:tc>
        <w:tc>
          <w:tcPr>
            <w:tcW w:w="54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实践</w:t>
            </w: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1学期</w:t>
            </w:r>
          </w:p>
        </w:tc>
        <w:tc>
          <w:tcPr>
            <w:tcW w:w="82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2学期</w:t>
            </w:r>
          </w:p>
        </w:tc>
        <w:tc>
          <w:tcPr>
            <w:tcW w:w="52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3学期</w:t>
            </w: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4学期</w:t>
            </w: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5学期</w:t>
            </w:r>
          </w:p>
        </w:tc>
        <w:tc>
          <w:tcPr>
            <w:tcW w:w="444"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6学期</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Layout w:type="fixed"/>
          <w:tblCellMar>
            <w:top w:w="0" w:type="dxa"/>
            <w:left w:w="108" w:type="dxa"/>
            <w:bottom w:w="0" w:type="dxa"/>
            <w:right w:w="108" w:type="dxa"/>
          </w:tblCellMar>
        </w:tblPrEx>
        <w:trPr>
          <w:trHeight w:val="200"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82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2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444"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Layout w:type="fixed"/>
          <w:tblCellMar>
            <w:top w:w="0" w:type="dxa"/>
            <w:left w:w="108" w:type="dxa"/>
            <w:bottom w:w="0" w:type="dxa"/>
            <w:right w:w="108" w:type="dxa"/>
          </w:tblCellMar>
        </w:tblPrEx>
        <w:trPr>
          <w:trHeight w:val="376"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16</w:t>
            </w:r>
          </w:p>
        </w:tc>
        <w:tc>
          <w:tcPr>
            <w:tcW w:w="82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2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w:t>
            </w:r>
          </w:p>
        </w:tc>
        <w:tc>
          <w:tcPr>
            <w:tcW w:w="444"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0</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Layout w:type="fixed"/>
          <w:tblCellMar>
            <w:top w:w="0" w:type="dxa"/>
            <w:left w:w="108" w:type="dxa"/>
            <w:bottom w:w="0" w:type="dxa"/>
            <w:right w:w="108" w:type="dxa"/>
          </w:tblCellMar>
        </w:tblPrEx>
        <w:trPr>
          <w:trHeight w:val="388" w:hRule="atLeast"/>
        </w:trPr>
        <w:tc>
          <w:tcPr>
            <w:tcW w:w="41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6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1900001323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思想道德与法治</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54</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46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8</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3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1900001324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毛泽东思想和中国特色社会主义理论体系概论</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72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64</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8</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4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形势与政策</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40</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40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1-5</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4</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职业规划与就业指导</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18</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9</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9</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2/1-9W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招就处</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5</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1900001305</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创新创业基础（理论）</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18</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2/10-18W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创新创业</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6</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7</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8</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1900001308</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体育选项I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9</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体育选项II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10</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1900001325</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信息技术I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计算机系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11</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信息技术II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40</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20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计算机系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（线上+线下）</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12</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1900001311</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32</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13</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1900001312</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14</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1900001321</w:t>
            </w:r>
          </w:p>
        </w:tc>
        <w:tc>
          <w:tcPr>
            <w:tcW w:w="2383" w:type="dxa"/>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6"/>
                <w:szCs w:val="16"/>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15</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1900001322</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大学英语/日语(选项）II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16</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大学生心理健康教育</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阳光心理</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17</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1900001314</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军事理论</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2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18</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6"/>
                <w:szCs w:val="16"/>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28</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FF0000"/>
                <w:kern w:val="0"/>
                <w:sz w:val="16"/>
                <w:szCs w:val="16"/>
              </w:rPr>
              <w:t>军事训练(入学教育)</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2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6"/>
                <w:szCs w:val="16"/>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FF0000"/>
                <w:kern w:val="0"/>
                <w:sz w:val="16"/>
                <w:szCs w:val="16"/>
              </w:rPr>
              <w:t>安全教育</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ascii="仿宋" w:hAnsi="仿宋" w:eastAsia="仿宋"/>
                <w:color w:val="FF0000"/>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FF0000"/>
                <w:kern w:val="0"/>
                <w:sz w:val="16"/>
                <w:szCs w:val="16"/>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FF0000"/>
                <w:kern w:val="0"/>
                <w:sz w:val="16"/>
                <w:szCs w:val="16"/>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FF0000"/>
                <w:kern w:val="0"/>
                <w:sz w:val="16"/>
                <w:szCs w:val="16"/>
              </w:rPr>
            </w:pPr>
            <w:r>
              <w:rPr>
                <w:rFonts w:ascii="仿宋" w:hAnsi="仿宋" w:eastAsia="仿宋" w:cs="仿宋"/>
                <w:color w:val="FF0000"/>
                <w:kern w:val="0"/>
                <w:sz w:val="15"/>
                <w:szCs w:val="15"/>
              </w:rPr>
              <w:t>0</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FF0000"/>
                <w:kern w:val="0"/>
                <w:sz w:val="16"/>
                <w:szCs w:val="16"/>
              </w:rPr>
            </w:pPr>
            <w:r>
              <w:rPr>
                <w:rFonts w:ascii="仿宋" w:hAnsi="仿宋" w:eastAsia="仿宋" w:cs="仿宋"/>
                <w:color w:val="FF0000"/>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both"/>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lang w:val="en-US" w:eastAsia="zh-CN"/>
              </w:rPr>
              <w:t>1</w:t>
            </w:r>
            <w:bookmarkStart w:id="29" w:name="_GoBack"/>
            <w:bookmarkEnd w:id="29"/>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FF0000"/>
                <w:kern w:val="0"/>
                <w:sz w:val="15"/>
                <w:szCs w:val="15"/>
              </w:rPr>
              <w:t>学生处</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9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20</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劳动教育</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学生处</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21</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1900001320</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铸牢中华民族共同体意识</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2/8W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22</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大学生综合素质教育</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5</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多部门</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（不计课时)</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782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445</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337</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5</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205"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选修1</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Layout w:type="fixed"/>
          <w:tblCellMar>
            <w:top w:w="0" w:type="dxa"/>
            <w:left w:w="108" w:type="dxa"/>
            <w:bottom w:w="0" w:type="dxa"/>
            <w:right w:w="108" w:type="dxa"/>
          </w:tblCellMar>
        </w:tblPrEx>
        <w:trPr>
          <w:trHeight w:val="26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选修2</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0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选修3</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6</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108</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57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公共基础课累计、占总学时比例</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50</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890</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499</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391</w:t>
            </w:r>
          </w:p>
        </w:tc>
        <w:tc>
          <w:tcPr>
            <w:tcW w:w="39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31%</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57" w:hRule="atLeast"/>
        </w:trPr>
        <w:tc>
          <w:tcPr>
            <w:tcW w:w="41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66"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1914011301</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20"/>
              </w:rPr>
            </w:pPr>
            <w:r>
              <w:rPr>
                <w:rFonts w:hint="eastAsia" w:ascii="仿宋" w:hAnsi="仿宋" w:eastAsia="仿宋" w:cs="仿宋"/>
                <w:kern w:val="0"/>
                <w:sz w:val="20"/>
              </w:rPr>
              <w:t>马解剖与生理学</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54</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restart"/>
            <w:tcBorders>
              <w:top w:val="nil"/>
              <w:left w:val="nil"/>
              <w:right w:val="single" w:color="auto" w:sz="4" w:space="0"/>
            </w:tcBorders>
            <w:noWrap/>
            <w:vAlign w:val="center"/>
          </w:tcPr>
          <w:p>
            <w:pPr>
              <w:widowControl/>
              <w:jc w:val="center"/>
              <w:rPr>
                <w:rFonts w:ascii="宋体" w:hAnsi="宋体"/>
                <w:b/>
                <w:bCs/>
                <w:kern w:val="0"/>
                <w:sz w:val="16"/>
                <w:szCs w:val="16"/>
              </w:rPr>
            </w:pPr>
          </w:p>
          <w:p>
            <w:pPr>
              <w:widowControl/>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r>
              <w:rPr>
                <w:rFonts w:hint="eastAsia" w:ascii="宋体" w:hAnsi="宋体"/>
                <w:b/>
                <w:bCs/>
                <w:kern w:val="0"/>
                <w:sz w:val="16"/>
                <w:szCs w:val="16"/>
              </w:rPr>
              <w:t>马术运动与科学系</w:t>
            </w:r>
          </w:p>
          <w:p>
            <w:pPr>
              <w:widowControl/>
              <w:jc w:val="left"/>
              <w:rPr>
                <w:rFonts w:ascii="宋体" w:hAnsi="宋体"/>
                <w:color w:val="000000"/>
                <w:kern w:val="0"/>
                <w:sz w:val="16"/>
                <w:szCs w:val="16"/>
              </w:rPr>
            </w:pPr>
            <w:r>
              <w:rPr>
                <w:rFonts w:hint="eastAsia" w:ascii="宋体" w:hAnsi="宋体"/>
                <w:color w:val="000000"/>
                <w:kern w:val="0"/>
                <w:sz w:val="16"/>
                <w:szCs w:val="16"/>
              </w:rPr>
              <w:t>　</w:t>
            </w:r>
          </w:p>
          <w:p>
            <w:pPr>
              <w:widowControl/>
              <w:jc w:val="left"/>
              <w:rPr>
                <w:rFonts w:ascii="宋体" w:hAnsi="宋体"/>
                <w:color w:val="000000"/>
                <w:kern w:val="0"/>
                <w:sz w:val="16"/>
                <w:szCs w:val="16"/>
              </w:rPr>
            </w:pPr>
            <w:r>
              <w:rPr>
                <w:rFonts w:hint="eastAsia" w:ascii="宋体" w:hAnsi="宋体"/>
                <w:color w:val="000000"/>
                <w:kern w:val="0"/>
                <w:sz w:val="16"/>
                <w:szCs w:val="16"/>
              </w:rPr>
              <w:t>　</w:t>
            </w:r>
          </w:p>
          <w:p>
            <w:pPr>
              <w:jc w:val="center"/>
              <w:rPr>
                <w:rFonts w:ascii="宋体" w:hAnsi="宋体"/>
                <w:b/>
                <w:bCs/>
                <w:kern w:val="0"/>
                <w:sz w:val="16"/>
                <w:szCs w:val="16"/>
              </w:rPr>
            </w:pPr>
            <w:r>
              <w:rPr>
                <w:rFonts w:hint="eastAsia" w:ascii="宋体" w:hAnsi="宋体"/>
                <w:color w:val="000000"/>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1914011302</w:t>
            </w:r>
          </w:p>
        </w:tc>
        <w:tc>
          <w:tcPr>
            <w:tcW w:w="238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rPr>
            </w:pPr>
            <w:r>
              <w:rPr>
                <w:rFonts w:hint="eastAsia" w:ascii="仿宋" w:hAnsi="仿宋" w:eastAsia="仿宋" w:cs="仿宋"/>
              </w:rPr>
              <w:t>动物生物化学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1914011306</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马术专业英语</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54</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1914011307</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平地骑乘</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含马术安全急救常识知识</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1914011320</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马房管理学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144</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108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1、2、3、4</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含马匹保健与护理内容</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1914011321</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马匹驯养与调教</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1914011317</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场地障碍</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bottom w:val="single" w:color="auto" w:sz="4" w:space="0"/>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9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1914011303</w:t>
            </w:r>
          </w:p>
        </w:tc>
        <w:tc>
          <w:tcPr>
            <w:tcW w:w="23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cs="仿宋"/>
              </w:rPr>
              <w:t>兽医药理学</w:t>
            </w:r>
          </w:p>
        </w:tc>
        <w:tc>
          <w:tcPr>
            <w:tcW w:w="6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9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1914011323</w:t>
            </w:r>
          </w:p>
        </w:tc>
        <w:tc>
          <w:tcPr>
            <w:tcW w:w="238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马属动物常见病防治</w:t>
            </w:r>
          </w:p>
        </w:tc>
        <w:tc>
          <w:tcPr>
            <w:tcW w:w="6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C</w:t>
            </w:r>
          </w:p>
        </w:tc>
        <w:tc>
          <w:tcPr>
            <w:tcW w:w="44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top w:val="single" w:color="auto" w:sz="4" w:space="0"/>
              <w:left w:val="nil"/>
              <w:right w:val="single" w:color="auto" w:sz="4" w:space="0"/>
            </w:tcBorders>
            <w:noWrap/>
            <w:vAlign w:val="center"/>
          </w:tcPr>
          <w:p>
            <w:pPr>
              <w:jc w:val="center"/>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1914011324</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兽医实践</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1914011325</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速度赛马基础训练</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1914011315</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马场马术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ascii="宋体" w:hAnsi="宋体"/>
                <w:kern w:val="0"/>
                <w:sz w:val="16"/>
                <w:szCs w:val="16"/>
              </w:rPr>
              <w:t>K</w:t>
            </w:r>
            <w:r>
              <w:rPr>
                <w:rFonts w:hint="eastAsia" w:ascii="宋体" w:hAnsi="宋体"/>
                <w:kern w:val="0"/>
                <w:sz w:val="16"/>
                <w:szCs w:val="16"/>
              </w:rPr>
              <w:t>aocha</w:t>
            </w: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相马技术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C</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1914011311</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马生产学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1914011304</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Cs w:val="21"/>
              </w:rPr>
            </w:pPr>
            <w:r>
              <w:rPr>
                <w:rFonts w:hint="eastAsia" w:ascii="仿宋" w:hAnsi="仿宋" w:eastAsia="仿宋" w:cs="仿宋"/>
                <w:kern w:val="0"/>
                <w:sz w:val="20"/>
              </w:rPr>
              <w:t>马匹福利学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1914011326</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20"/>
              </w:rPr>
            </w:pPr>
            <w:r>
              <w:rPr>
                <w:rFonts w:hint="eastAsia" w:ascii="仿宋" w:hAnsi="仿宋" w:eastAsia="仿宋" w:cs="仿宋"/>
                <w:kern w:val="0"/>
                <w:sz w:val="20"/>
              </w:rPr>
              <w:t>马术教法</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rPr>
            </w:pPr>
            <w:r>
              <w:rPr>
                <w:rFonts w:hint="eastAsia" w:ascii="仿宋" w:hAnsi="仿宋" w:eastAsia="仿宋"/>
                <w:kern w:val="0"/>
                <w:sz w:val="20"/>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1914011314</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马饲养技术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r>
              <w:rPr>
                <w:rFonts w:ascii="宋体" w:hAnsi="宋体"/>
                <w:kern w:val="0"/>
                <w:sz w:val="16"/>
                <w:szCs w:val="16"/>
              </w:rPr>
              <w:t xml:space="preserve"> </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1914011318</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毕业设计</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1914011319</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676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676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03"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lang w:bidi="ar"/>
              </w:rPr>
              <w:t>85</w:t>
            </w:r>
          </w:p>
        </w:tc>
        <w:tc>
          <w:tcPr>
            <w:tcW w:w="584"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lang w:bidi="ar"/>
              </w:rPr>
              <w:t>1680</w:t>
            </w:r>
          </w:p>
        </w:tc>
        <w:tc>
          <w:tcPr>
            <w:tcW w:w="51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lang w:bidi="ar"/>
              </w:rPr>
              <w:t>198</w:t>
            </w:r>
          </w:p>
        </w:tc>
        <w:tc>
          <w:tcPr>
            <w:tcW w:w="54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lang w:bidi="ar"/>
              </w:rPr>
              <w:t>1482</w:t>
            </w:r>
          </w:p>
        </w:tc>
        <w:tc>
          <w:tcPr>
            <w:tcW w:w="390"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lang w:bidi="ar"/>
              </w:rPr>
              <w:t>13</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lang w:bidi="ar"/>
              </w:rPr>
              <w:t>10</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lang w:bidi="ar"/>
              </w:rPr>
              <w:t>15</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lang w:bidi="ar"/>
              </w:rPr>
              <w:t>12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12w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18w</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FF0000"/>
                <w:kern w:val="0"/>
                <w:sz w:val="15"/>
                <w:szCs w:val="15"/>
              </w:rPr>
            </w:pPr>
          </w:p>
        </w:tc>
        <w:tc>
          <w:tcPr>
            <w:tcW w:w="1621"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kern w:val="0"/>
                <w:sz w:val="22"/>
                <w:szCs w:val="22"/>
              </w:rPr>
            </w:pPr>
            <w:r>
              <w:rPr>
                <w:rFonts w:hint="eastAsia" w:ascii="等线" w:hAnsi="宋体" w:eastAsia="等线"/>
                <w:color w:val="000000"/>
                <w:kern w:val="0"/>
                <w:sz w:val="22"/>
                <w:szCs w:val="22"/>
              </w:rPr>
              <w:t>　</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1914012303</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马术运动概论</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restart"/>
            <w:tcBorders>
              <w:top w:val="nil"/>
              <w:left w:val="nil"/>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p>
            <w:pPr>
              <w:widowControl/>
              <w:jc w:val="left"/>
              <w:rPr>
                <w:rFonts w:ascii="宋体" w:hAnsi="宋体"/>
                <w:b/>
                <w:bCs/>
                <w:kern w:val="0"/>
                <w:sz w:val="16"/>
                <w:szCs w:val="16"/>
              </w:rPr>
            </w:pPr>
            <w:r>
              <w:rPr>
                <w:rFonts w:hint="eastAsia" w:ascii="宋体" w:hAnsi="宋体"/>
                <w:b/>
                <w:bCs/>
                <w:kern w:val="0"/>
                <w:sz w:val="16"/>
                <w:szCs w:val="16"/>
              </w:rPr>
              <w:t>马术运动与科学系</w:t>
            </w:r>
          </w:p>
          <w:p>
            <w:pPr>
              <w:jc w:val="left"/>
              <w:rPr>
                <w:rFonts w:ascii="宋体" w:hAnsi="宋体"/>
                <w:kern w:val="0"/>
                <w:sz w:val="16"/>
                <w:szCs w:val="16"/>
              </w:rPr>
            </w:pPr>
            <w:r>
              <w:rPr>
                <w:rFonts w:hint="eastAsia" w:ascii="宋体" w:hAnsi="宋体"/>
                <w:kern w:val="0"/>
                <w:sz w:val="16"/>
                <w:szCs w:val="16"/>
              </w:rPr>
              <w:t>　</w:t>
            </w:r>
          </w:p>
        </w:tc>
        <w:tc>
          <w:tcPr>
            <w:tcW w:w="1621"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1914012314</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马文化传播</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1914012313</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轻架马车技术训练</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66"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1914012312</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eastAsia="仿宋"/>
                <w:kern w:val="0"/>
                <w:sz w:val="16"/>
                <w:szCs w:val="16"/>
              </w:rPr>
            </w:pPr>
            <w:r>
              <w:rPr>
                <w:rFonts w:hint="eastAsia" w:ascii="仿宋" w:hAnsi="仿宋" w:eastAsia="仿宋" w:cs="仿宋"/>
                <w:kern w:val="0"/>
                <w:sz w:val="20"/>
              </w:rPr>
              <w:t>俱乐部运营与赛事策划</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1914012308</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场地障碍拓展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1914012309</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盛装舞步拓展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1914012310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马房管理拓展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1914012311</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赛事运营策划</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15</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270</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54</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216</w:t>
            </w:r>
          </w:p>
        </w:tc>
        <w:tc>
          <w:tcPr>
            <w:tcW w:w="39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lang w:bidi="ar"/>
              </w:rPr>
              <w:t>2</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lang w:bidi="ar"/>
              </w:rPr>
              <w:t>2</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lang w:bidi="ar"/>
              </w:rPr>
              <w:t>1</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lang w:bidi="ar"/>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57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03"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lang w:bidi="ar"/>
              </w:rPr>
              <w:t>100</w:t>
            </w:r>
          </w:p>
        </w:tc>
        <w:tc>
          <w:tcPr>
            <w:tcW w:w="584"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lang w:bidi="ar"/>
              </w:rPr>
              <w:t>1950</w:t>
            </w:r>
          </w:p>
        </w:tc>
        <w:tc>
          <w:tcPr>
            <w:tcW w:w="51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lang w:bidi="ar"/>
              </w:rPr>
              <w:t>252</w:t>
            </w:r>
          </w:p>
        </w:tc>
        <w:tc>
          <w:tcPr>
            <w:tcW w:w="54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lang w:bidi="ar"/>
              </w:rPr>
              <w:t>1698</w:t>
            </w:r>
          </w:p>
        </w:tc>
        <w:tc>
          <w:tcPr>
            <w:tcW w:w="39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lang w:bidi="ar"/>
              </w:rPr>
            </w:pPr>
            <w:r>
              <w:rPr>
                <w:rFonts w:hint="eastAsia" w:ascii="宋体" w:hAnsi="宋体"/>
                <w:kern w:val="0"/>
                <w:sz w:val="15"/>
                <w:szCs w:val="15"/>
                <w:lang w:bidi="ar"/>
              </w:rPr>
              <w:t>15</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lang w:bidi="ar"/>
              </w:rPr>
            </w:pPr>
            <w:r>
              <w:rPr>
                <w:rFonts w:hint="eastAsia" w:ascii="宋体" w:hAnsi="宋体"/>
                <w:kern w:val="0"/>
                <w:sz w:val="15"/>
                <w:szCs w:val="15"/>
                <w:lang w:bidi="ar"/>
              </w:rPr>
              <w:t>12</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lang w:bidi="ar"/>
              </w:rPr>
            </w:pPr>
            <w:r>
              <w:rPr>
                <w:rFonts w:hint="eastAsia" w:ascii="宋体" w:hAnsi="宋体"/>
                <w:kern w:val="0"/>
                <w:sz w:val="15"/>
                <w:szCs w:val="15"/>
                <w:lang w:bidi="ar"/>
              </w:rPr>
              <w:t>16</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lang w:bidi="ar"/>
              </w:rPr>
            </w:pPr>
            <w:r>
              <w:rPr>
                <w:rFonts w:hint="eastAsia" w:ascii="宋体" w:hAnsi="宋体"/>
                <w:kern w:val="0"/>
                <w:sz w:val="15"/>
                <w:szCs w:val="15"/>
                <w:lang w:bidi="ar"/>
              </w:rPr>
              <w:t>14</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lang w:bidi="ar"/>
              </w:rPr>
            </w:pPr>
            <w:r>
              <w:rPr>
                <w:rFonts w:hint="eastAsia" w:ascii="宋体" w:hAnsi="宋体"/>
                <w:kern w:val="0"/>
                <w:sz w:val="15"/>
                <w:szCs w:val="15"/>
                <w:lang w:bidi="ar"/>
              </w:rPr>
              <w:t>8</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69%</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80"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80"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418"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27</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23</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99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258"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150</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2840</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Layout w:type="fixed"/>
          <w:tblCellMar>
            <w:top w:w="0" w:type="dxa"/>
            <w:left w:w="108" w:type="dxa"/>
            <w:bottom w:w="0" w:type="dxa"/>
            <w:right w:w="108" w:type="dxa"/>
          </w:tblCellMar>
        </w:tblPrEx>
        <w:trPr>
          <w:trHeight w:val="258"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21</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378</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13%</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Layout w:type="fixed"/>
          <w:tblCellMar>
            <w:top w:w="0" w:type="dxa"/>
            <w:left w:w="108" w:type="dxa"/>
            <w:bottom w:w="0" w:type="dxa"/>
            <w:right w:w="108" w:type="dxa"/>
          </w:tblCellMar>
        </w:tblPrEx>
        <w:trPr>
          <w:trHeight w:val="270"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2089</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74%</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sectPr>
          <w:headerReference r:id="rId5"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color w:val="000000"/>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lang w:bidi="ar"/>
        </w:rPr>
        <w:t>选修模块安排表</w:t>
      </w:r>
    </w:p>
    <w:tbl>
      <w:tblPr>
        <w:tblStyle w:val="8"/>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lang w:bidi="ar"/>
              </w:rPr>
              <w:t>1900002301</w:t>
            </w:r>
          </w:p>
        </w:tc>
        <w:tc>
          <w:tcPr>
            <w:tcW w:w="3259" w:type="dxa"/>
            <w:shd w:val="clear" w:color="auto" w:fill="FFFFFF"/>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lang w:bidi="ar"/>
              </w:rPr>
              <w:t>1900002302</w:t>
            </w:r>
          </w:p>
        </w:tc>
        <w:tc>
          <w:tcPr>
            <w:tcW w:w="3259" w:type="dxa"/>
            <w:shd w:val="clear" w:color="auto" w:fill="FFFFFF"/>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lang w:bidi="ar"/>
              </w:rPr>
              <w:t>1900002303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lang w:bidi="ar"/>
              </w:rPr>
              <w:t>1900002304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lang w:bidi="ar"/>
              </w:rPr>
              <w:t>1900002305</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lang w:bidi="ar"/>
              </w:rPr>
              <w:t>1900002306</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1900002307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1900002308</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1900002309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1900002311</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1900002312</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1900002313</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1900002314</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1900002317</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1900002319</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1900002321</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1900002322</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1900002329</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1900002330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1900002331</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1900002332</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1900002333</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1900002334</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1900002335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1900002336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1900002337</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1900002338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1900002339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1900002340</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1900002341</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1900002342</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1900002343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1900002344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1900002345</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lang w:bidi="ar"/>
              </w:rPr>
              <w:t>1900002346</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1900002347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1900002348</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1900002349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1900002350</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1900002351</w:t>
            </w:r>
          </w:p>
        </w:tc>
        <w:tc>
          <w:tcPr>
            <w:tcW w:w="3259" w:type="dxa"/>
            <w:tcBorders>
              <w:bottom w:val="single" w:color="auto" w:sz="8" w:space="0"/>
            </w:tcBorders>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四史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3D打印</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vAlign w:val="center"/>
          </w:tcPr>
          <w:p>
            <w:pPr>
              <w:widowControl/>
              <w:jc w:val="center"/>
              <w:rPr>
                <w:rFonts w:ascii="仿宋" w:hAnsi="仿宋" w:eastAsia="仿宋" w:cs="仿宋"/>
                <w:kern w:val="0"/>
                <w:sz w:val="18"/>
                <w:szCs w:val="18"/>
                <w:lang w:bidi="ar"/>
              </w:rPr>
            </w:pPr>
            <w:r>
              <w:rPr>
                <w:rFonts w:hint="eastAsia" w:ascii="宋体" w:hAnsi="宋体"/>
                <w:kern w:val="0"/>
                <w:sz w:val="16"/>
                <w:szCs w:val="16"/>
              </w:rPr>
              <w:t>1914012303</w:t>
            </w:r>
          </w:p>
        </w:tc>
        <w:tc>
          <w:tcPr>
            <w:tcW w:w="3259"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20"/>
              </w:rPr>
              <w:t>马术运动概论</w:t>
            </w:r>
          </w:p>
        </w:tc>
        <w:tc>
          <w:tcPr>
            <w:tcW w:w="675" w:type="dxa"/>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宋体" w:hAnsi="宋体"/>
                <w:kern w:val="0"/>
                <w:sz w:val="16"/>
                <w:szCs w:val="16"/>
              </w:rPr>
              <w:t>1914012301</w:t>
            </w:r>
          </w:p>
        </w:tc>
        <w:tc>
          <w:tcPr>
            <w:tcW w:w="3259"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20"/>
              </w:rPr>
              <w:t>马文化传播</w:t>
            </w:r>
          </w:p>
        </w:tc>
        <w:tc>
          <w:tcPr>
            <w:tcW w:w="675" w:type="dxa"/>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54</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2</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宋体" w:hAnsi="宋体"/>
                <w:kern w:val="0"/>
                <w:sz w:val="16"/>
                <w:szCs w:val="16"/>
              </w:rPr>
              <w:t>1914012313</w:t>
            </w:r>
          </w:p>
        </w:tc>
        <w:tc>
          <w:tcPr>
            <w:tcW w:w="3259"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20"/>
              </w:rPr>
              <w:t>轻架马车技术训练</w:t>
            </w:r>
          </w:p>
        </w:tc>
        <w:tc>
          <w:tcPr>
            <w:tcW w:w="675" w:type="dxa"/>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18</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3</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宋体" w:hAnsi="宋体"/>
                <w:kern w:val="0"/>
                <w:sz w:val="16"/>
                <w:szCs w:val="16"/>
              </w:rPr>
              <w:t>1914012312</w:t>
            </w:r>
          </w:p>
        </w:tc>
        <w:tc>
          <w:tcPr>
            <w:tcW w:w="3259"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20"/>
              </w:rPr>
              <w:t>俱乐部运营与赛事策划</w:t>
            </w:r>
          </w:p>
        </w:tc>
        <w:tc>
          <w:tcPr>
            <w:tcW w:w="675" w:type="dxa"/>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4</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宋体" w:hAnsi="宋体"/>
                <w:kern w:val="0"/>
                <w:sz w:val="16"/>
                <w:szCs w:val="16"/>
              </w:rPr>
              <w:t>1914012308</w:t>
            </w:r>
          </w:p>
        </w:tc>
        <w:tc>
          <w:tcPr>
            <w:tcW w:w="3259"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20"/>
              </w:rPr>
              <w:t>场地障碍拓展</w:t>
            </w:r>
          </w:p>
        </w:tc>
        <w:tc>
          <w:tcPr>
            <w:tcW w:w="675" w:type="dxa"/>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宋体" w:hAnsi="宋体"/>
                <w:kern w:val="0"/>
                <w:sz w:val="16"/>
                <w:szCs w:val="16"/>
              </w:rPr>
              <w:t>1914012309</w:t>
            </w:r>
          </w:p>
        </w:tc>
        <w:tc>
          <w:tcPr>
            <w:tcW w:w="3259"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20"/>
              </w:rPr>
              <w:t>盛装舞步拓展</w:t>
            </w:r>
          </w:p>
        </w:tc>
        <w:tc>
          <w:tcPr>
            <w:tcW w:w="675" w:type="dxa"/>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宋体" w:hAnsi="宋体"/>
                <w:kern w:val="0"/>
                <w:sz w:val="16"/>
                <w:szCs w:val="16"/>
              </w:rPr>
              <w:t>1914012310</w:t>
            </w:r>
          </w:p>
        </w:tc>
        <w:tc>
          <w:tcPr>
            <w:tcW w:w="3259"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20"/>
              </w:rPr>
              <w:t>马房管理拓展</w:t>
            </w:r>
          </w:p>
        </w:tc>
        <w:tc>
          <w:tcPr>
            <w:tcW w:w="675" w:type="dxa"/>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宋体" w:hAnsi="宋体"/>
                <w:kern w:val="0"/>
                <w:sz w:val="16"/>
                <w:szCs w:val="16"/>
              </w:rPr>
              <w:t>1914012311</w:t>
            </w:r>
          </w:p>
        </w:tc>
        <w:tc>
          <w:tcPr>
            <w:tcW w:w="3259"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20"/>
              </w:rPr>
              <w:t>赛事运营策划</w:t>
            </w:r>
          </w:p>
        </w:tc>
        <w:tc>
          <w:tcPr>
            <w:tcW w:w="675" w:type="dxa"/>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汽车驾驶证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中国马术协会相关证书（不同类别、等级可叠加）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4"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中国马业协会相关证书（不同类别、等级可叠加）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4"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BHS马术从业人员资格证书（英国马术协会，不同类型、等级可叠加）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马术学院资格认定</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北京马术协会相关证书（不同类型、等级可叠加）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职业技能培训</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法国Galop体系证书（不同类型、等级可叠加）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裁判证（不同类别可叠加）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钉蹄师</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兽医资格证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舞步证（不同等级可叠加）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马术三项赛等级资格证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bl>
    <w:p>
      <w:pPr>
        <w:rPr>
          <w:rFonts w:ascii="黑体" w:hAnsi="宋体" w:eastAsia="黑体" w:cs="黑体"/>
          <w:color w:val="000000"/>
          <w:kern w:val="0"/>
          <w:sz w:val="28"/>
          <w:szCs w:val="28"/>
          <w:lang w:bidi="ar"/>
        </w:rPr>
      </w:pPr>
    </w:p>
    <w:p>
      <w:pPr>
        <w:rPr>
          <w:rFonts w:ascii="黑体" w:hAnsi="宋体" w:eastAsia="黑体" w:cs="黑体"/>
          <w:color w:val="000000"/>
          <w:kern w:val="0"/>
          <w:sz w:val="28"/>
          <w:szCs w:val="28"/>
          <w:lang w:bidi="ar"/>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rPr>
      </w:pPr>
    </w:p>
    <w:tbl>
      <w:tblPr>
        <w:tblStyle w:val="8"/>
        <w:tblpPr w:leftFromText="180" w:rightFromText="180" w:vertAnchor="text" w:horzAnchor="page" w:tblpX="2663" w:tblpY="800"/>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附表3                   2021级</w:t>
            </w:r>
            <w:r>
              <w:rPr>
                <w:rFonts w:ascii="仿宋" w:hAnsi="仿宋" w:eastAsia="仿宋" w:cs="仿宋"/>
                <w:kern w:val="0"/>
                <w:sz w:val="24"/>
                <w:u w:val="single"/>
              </w:rPr>
              <w:t xml:space="preserve"> </w:t>
            </w:r>
            <w:r>
              <w:rPr>
                <w:rFonts w:hint="eastAsia" w:ascii="仿宋" w:hAnsi="仿宋" w:eastAsia="仿宋" w:cs="仿宋"/>
                <w:kern w:val="0"/>
                <w:sz w:val="24"/>
                <w:u w:val="single"/>
              </w:rPr>
              <w:t>畜牧兽医（运动马驯养与管理）</w:t>
            </w:r>
            <w:r>
              <w:rPr>
                <w:rFonts w:hint="eastAsia" w:ascii="仿宋" w:hAnsi="仿宋" w:eastAsia="仿宋" w:cs="仿宋"/>
                <w:kern w:val="0"/>
                <w:sz w:val="24"/>
              </w:rPr>
              <w:t>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bookmarkEnd w:id="2"/>
    <w:p>
      <w:pPr>
        <w:spacing w:line="500" w:lineRule="exact"/>
        <w:rPr>
          <w:rFonts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BFCFB"/>
    <w:multiLevelType w:val="singleLevel"/>
    <w:tmpl w:val="A79BFCFB"/>
    <w:lvl w:ilvl="0" w:tentative="0">
      <w:start w:val="2"/>
      <w:numFmt w:val="decimal"/>
      <w:suff w:val="nothing"/>
      <w:lvlText w:val="（%1）"/>
      <w:lvlJc w:val="left"/>
    </w:lvl>
  </w:abstractNum>
  <w:abstractNum w:abstractNumId="1">
    <w:nsid w:val="CCC416A0"/>
    <w:multiLevelType w:val="singleLevel"/>
    <w:tmpl w:val="CCC416A0"/>
    <w:lvl w:ilvl="0" w:tentative="0">
      <w:start w:val="1"/>
      <w:numFmt w:val="decimal"/>
      <w:suff w:val="nothing"/>
      <w:lvlText w:val="（%1）"/>
      <w:lvlJc w:val="left"/>
    </w:lvl>
  </w:abstractNum>
  <w:abstractNum w:abstractNumId="2">
    <w:nsid w:val="21941FFD"/>
    <w:multiLevelType w:val="singleLevel"/>
    <w:tmpl w:val="21941FF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56ABA"/>
    <w:rsid w:val="001D164F"/>
    <w:rsid w:val="0054343D"/>
    <w:rsid w:val="008B0B08"/>
    <w:rsid w:val="00AD6A8A"/>
    <w:rsid w:val="00BF70BF"/>
    <w:rsid w:val="00DB2D4A"/>
    <w:rsid w:val="00DF37C3"/>
    <w:rsid w:val="019E1C65"/>
    <w:rsid w:val="01D879CD"/>
    <w:rsid w:val="024D3980"/>
    <w:rsid w:val="035447B7"/>
    <w:rsid w:val="036B1832"/>
    <w:rsid w:val="039448B8"/>
    <w:rsid w:val="044C0B8C"/>
    <w:rsid w:val="05C407DF"/>
    <w:rsid w:val="0663543B"/>
    <w:rsid w:val="08B071D3"/>
    <w:rsid w:val="08E07FA9"/>
    <w:rsid w:val="0BC7296B"/>
    <w:rsid w:val="0C867CB5"/>
    <w:rsid w:val="0CED2712"/>
    <w:rsid w:val="0D6D180E"/>
    <w:rsid w:val="0D9E23E3"/>
    <w:rsid w:val="0DC34191"/>
    <w:rsid w:val="0ECF4393"/>
    <w:rsid w:val="0F061366"/>
    <w:rsid w:val="0F9461BD"/>
    <w:rsid w:val="10772A5D"/>
    <w:rsid w:val="11151B44"/>
    <w:rsid w:val="11DA6EE8"/>
    <w:rsid w:val="12290B15"/>
    <w:rsid w:val="12A03640"/>
    <w:rsid w:val="142C35EC"/>
    <w:rsid w:val="142F13AE"/>
    <w:rsid w:val="14FD1A91"/>
    <w:rsid w:val="155F50EA"/>
    <w:rsid w:val="157B2BCF"/>
    <w:rsid w:val="16380814"/>
    <w:rsid w:val="16FB1AF7"/>
    <w:rsid w:val="174352CF"/>
    <w:rsid w:val="17502AF6"/>
    <w:rsid w:val="18555842"/>
    <w:rsid w:val="19810BB1"/>
    <w:rsid w:val="19EF558B"/>
    <w:rsid w:val="1C462D87"/>
    <w:rsid w:val="1C4A053A"/>
    <w:rsid w:val="1E416720"/>
    <w:rsid w:val="1F540D5D"/>
    <w:rsid w:val="1FFB7378"/>
    <w:rsid w:val="20DA7206"/>
    <w:rsid w:val="219C36B0"/>
    <w:rsid w:val="22136A96"/>
    <w:rsid w:val="22156ABA"/>
    <w:rsid w:val="23AF4C7A"/>
    <w:rsid w:val="25ED43E4"/>
    <w:rsid w:val="25FE54D8"/>
    <w:rsid w:val="262F2E5E"/>
    <w:rsid w:val="26DC14EC"/>
    <w:rsid w:val="271A0DCB"/>
    <w:rsid w:val="27305B13"/>
    <w:rsid w:val="27C20BEF"/>
    <w:rsid w:val="28172F85"/>
    <w:rsid w:val="28462210"/>
    <w:rsid w:val="286B6474"/>
    <w:rsid w:val="28944EF2"/>
    <w:rsid w:val="28BC1B47"/>
    <w:rsid w:val="29D60255"/>
    <w:rsid w:val="2A357D27"/>
    <w:rsid w:val="2A876E0B"/>
    <w:rsid w:val="2AB93A0E"/>
    <w:rsid w:val="2B85493C"/>
    <w:rsid w:val="2DF100B3"/>
    <w:rsid w:val="2EF555FC"/>
    <w:rsid w:val="2F437F79"/>
    <w:rsid w:val="2F92770B"/>
    <w:rsid w:val="2FB73230"/>
    <w:rsid w:val="304A2725"/>
    <w:rsid w:val="30BC2311"/>
    <w:rsid w:val="3105604E"/>
    <w:rsid w:val="311F793C"/>
    <w:rsid w:val="31366F5D"/>
    <w:rsid w:val="31BC53A8"/>
    <w:rsid w:val="332A18DD"/>
    <w:rsid w:val="33C172E3"/>
    <w:rsid w:val="341302FA"/>
    <w:rsid w:val="34997FC4"/>
    <w:rsid w:val="35781A96"/>
    <w:rsid w:val="3767061C"/>
    <w:rsid w:val="39D97E35"/>
    <w:rsid w:val="3AAB460A"/>
    <w:rsid w:val="3B7B3F42"/>
    <w:rsid w:val="3BF757C7"/>
    <w:rsid w:val="3D1F74FE"/>
    <w:rsid w:val="3E7E23EC"/>
    <w:rsid w:val="3EC55672"/>
    <w:rsid w:val="404D329F"/>
    <w:rsid w:val="405A62CA"/>
    <w:rsid w:val="408B3BD8"/>
    <w:rsid w:val="414F0CE2"/>
    <w:rsid w:val="436B7FAA"/>
    <w:rsid w:val="448076C3"/>
    <w:rsid w:val="44E51EBE"/>
    <w:rsid w:val="44FD71DB"/>
    <w:rsid w:val="456D4F6F"/>
    <w:rsid w:val="457B17E0"/>
    <w:rsid w:val="45FA0D5A"/>
    <w:rsid w:val="4679564D"/>
    <w:rsid w:val="470929C6"/>
    <w:rsid w:val="4782423D"/>
    <w:rsid w:val="48D8549B"/>
    <w:rsid w:val="493F2A01"/>
    <w:rsid w:val="4B0E1673"/>
    <w:rsid w:val="4B782FF1"/>
    <w:rsid w:val="4C8E1744"/>
    <w:rsid w:val="4CEC3E00"/>
    <w:rsid w:val="4D1D4007"/>
    <w:rsid w:val="4DA3299B"/>
    <w:rsid w:val="4E943E53"/>
    <w:rsid w:val="4EB67212"/>
    <w:rsid w:val="4FE82ADA"/>
    <w:rsid w:val="505C02B9"/>
    <w:rsid w:val="508A4421"/>
    <w:rsid w:val="50FC5F13"/>
    <w:rsid w:val="52082336"/>
    <w:rsid w:val="52881804"/>
    <w:rsid w:val="52A73039"/>
    <w:rsid w:val="52D92DAC"/>
    <w:rsid w:val="52FB7D57"/>
    <w:rsid w:val="53E474C9"/>
    <w:rsid w:val="54013C26"/>
    <w:rsid w:val="545D1BC6"/>
    <w:rsid w:val="546B654D"/>
    <w:rsid w:val="54736C19"/>
    <w:rsid w:val="54831179"/>
    <w:rsid w:val="54A352FB"/>
    <w:rsid w:val="55E44F17"/>
    <w:rsid w:val="566C3F78"/>
    <w:rsid w:val="570C1203"/>
    <w:rsid w:val="57541DCD"/>
    <w:rsid w:val="57B5468E"/>
    <w:rsid w:val="57E61FAB"/>
    <w:rsid w:val="582622B6"/>
    <w:rsid w:val="583B0CB4"/>
    <w:rsid w:val="590F1DA8"/>
    <w:rsid w:val="5B0348AF"/>
    <w:rsid w:val="5B9504FF"/>
    <w:rsid w:val="5BF1642C"/>
    <w:rsid w:val="5BFE52E8"/>
    <w:rsid w:val="5C290E20"/>
    <w:rsid w:val="5C8F56A2"/>
    <w:rsid w:val="5D050C18"/>
    <w:rsid w:val="5E377FD2"/>
    <w:rsid w:val="5E7368A2"/>
    <w:rsid w:val="5F243284"/>
    <w:rsid w:val="5FC80B7F"/>
    <w:rsid w:val="602D7BDE"/>
    <w:rsid w:val="609A237A"/>
    <w:rsid w:val="628022A0"/>
    <w:rsid w:val="62B3516C"/>
    <w:rsid w:val="646C3365"/>
    <w:rsid w:val="657A3586"/>
    <w:rsid w:val="658329DD"/>
    <w:rsid w:val="65B43371"/>
    <w:rsid w:val="66B127C5"/>
    <w:rsid w:val="67490164"/>
    <w:rsid w:val="67D37EA4"/>
    <w:rsid w:val="68327F80"/>
    <w:rsid w:val="68A751FC"/>
    <w:rsid w:val="68D90D09"/>
    <w:rsid w:val="69317184"/>
    <w:rsid w:val="6992301C"/>
    <w:rsid w:val="6A20627A"/>
    <w:rsid w:val="6A98284F"/>
    <w:rsid w:val="6AC069E7"/>
    <w:rsid w:val="6BC57035"/>
    <w:rsid w:val="6C036926"/>
    <w:rsid w:val="6C217C0C"/>
    <w:rsid w:val="6CA10363"/>
    <w:rsid w:val="6CAC56D8"/>
    <w:rsid w:val="6E3C603E"/>
    <w:rsid w:val="70060278"/>
    <w:rsid w:val="7080266F"/>
    <w:rsid w:val="711352E9"/>
    <w:rsid w:val="71D24D8C"/>
    <w:rsid w:val="72FE370E"/>
    <w:rsid w:val="737E0F45"/>
    <w:rsid w:val="73CC05FE"/>
    <w:rsid w:val="73E35BDC"/>
    <w:rsid w:val="74581FE3"/>
    <w:rsid w:val="75055C47"/>
    <w:rsid w:val="758622BE"/>
    <w:rsid w:val="75B878DF"/>
    <w:rsid w:val="76083C32"/>
    <w:rsid w:val="761C0FAA"/>
    <w:rsid w:val="77C35228"/>
    <w:rsid w:val="780C1D63"/>
    <w:rsid w:val="784975EA"/>
    <w:rsid w:val="784E76C6"/>
    <w:rsid w:val="79205793"/>
    <w:rsid w:val="79FE0A35"/>
    <w:rsid w:val="7AB73478"/>
    <w:rsid w:val="7B825A65"/>
    <w:rsid w:val="7B9D383F"/>
    <w:rsid w:val="7DB113EF"/>
    <w:rsid w:val="7DC95DE8"/>
    <w:rsid w:val="7F4F100E"/>
    <w:rsid w:val="7F904553"/>
    <w:rsid w:val="7F972133"/>
    <w:rsid w:val="7FE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3209</Words>
  <Characters>18297</Characters>
  <Lines>152</Lines>
  <Paragraphs>42</Paragraphs>
  <TotalTime>2</TotalTime>
  <ScaleCrop>false</ScaleCrop>
  <LinksUpToDate>false</LinksUpToDate>
  <CharactersWithSpaces>21464</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2020-09-27T12:59:00Z</dcterms:created>
  <dc:creator>赵玉春</dc:creator>
  <cp:lastModifiedBy>wj</cp:lastModifiedBy>
  <cp:lastPrinted>2021-09-06T08:54:00Z</cp:lastPrinted>
  <dcterms:modified xsi:type="dcterms:W3CDTF">2022-02-09T12:44:58Z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F9C808B838D34F2786E74A2041F7F1CC</vt:lpwstr>
  </property>
</Properties>
</file>